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18233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="00D15AFA">
        <w:rPr>
          <w:rFonts w:ascii="Arial" w:hAnsi="Arial" w:cs="Arial"/>
          <w:b/>
          <w:sz w:val="20"/>
          <w:szCs w:val="20"/>
        </w:rPr>
        <w:t>6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901D52" w:rsidRDefault="00D15AFA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15AFA" w:rsidRPr="00901D52" w:rsidRDefault="00D15AFA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901D52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901D52" w:rsidRDefault="00D15AFA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15AFA" w:rsidRPr="00901D52" w:rsidRDefault="00D15AF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15AFA" w:rsidRPr="00901D52" w:rsidRDefault="00D15AF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15AFA" w:rsidRPr="00901D52" w:rsidRDefault="00D15AFA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2E4BC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E4BCD">
        <w:rPr>
          <w:rFonts w:ascii="Arial" w:hAnsi="Arial" w:cs="Arial"/>
          <w:b/>
          <w:bCs/>
          <w:sz w:val="20"/>
          <w:szCs w:val="20"/>
        </w:rPr>
        <w:t xml:space="preserve">Wykonanie remontów cząstkowych grysami i emulsją asfaltową na terenie Obwodów Drogowych w Mirosławicach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E4BCD">
        <w:rPr>
          <w:rFonts w:ascii="Arial" w:hAnsi="Arial" w:cs="Arial"/>
          <w:b/>
          <w:bCs/>
          <w:sz w:val="20"/>
          <w:szCs w:val="20"/>
        </w:rPr>
        <w:t>i w Sulimowie 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1823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Pr="00901D52">
        <w:rPr>
          <w:rFonts w:ascii="Arial" w:hAnsi="Arial" w:cs="Arial"/>
          <w:sz w:val="20"/>
          <w:szCs w:val="20"/>
        </w:rPr>
        <w:t>.201</w:t>
      </w:r>
      <w:r w:rsidR="0018233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15AFA" w:rsidRPr="00901D52" w:rsidRDefault="00D15AF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15AFA" w:rsidRPr="00901D52" w:rsidRDefault="00D15AF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15AFA" w:rsidRPr="00901D52" w:rsidRDefault="00D15AFA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15AFA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15AFA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15AFA" w:rsidRPr="00901D52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15AFA" w:rsidRPr="00901D52" w:rsidRDefault="00D15AF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5AFA" w:rsidRPr="00901D52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15AFA" w:rsidRPr="00901D52" w:rsidRDefault="00D15AF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15AFA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AFA" w:rsidRPr="00901D52" w:rsidRDefault="00D15AFA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AFA" w:rsidRPr="00901D52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15AFA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233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17</cp:revision>
  <cp:lastPrinted>2017-05-17T08:21:00Z</cp:lastPrinted>
  <dcterms:created xsi:type="dcterms:W3CDTF">2016-08-09T15:03:00Z</dcterms:created>
  <dcterms:modified xsi:type="dcterms:W3CDTF">2018-05-08T12:25:00Z</dcterms:modified>
</cp:coreProperties>
</file>