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C5" w:rsidRPr="00E47015" w:rsidRDefault="001E41C5" w:rsidP="001E41C5">
      <w:pPr>
        <w:spacing w:after="0"/>
        <w:ind w:firstLine="708"/>
        <w:jc w:val="both"/>
        <w:rPr>
          <w:rFonts w:ascii="Arial" w:hAnsi="Arial" w:cs="Arial"/>
          <w:sz w:val="20"/>
          <w:szCs w:val="20"/>
        </w:rPr>
      </w:pPr>
    </w:p>
    <w:p w:rsidR="005A3073" w:rsidRPr="00EC6C0A" w:rsidRDefault="005A3073" w:rsidP="003F2B3D">
      <w:pPr>
        <w:jc w:val="right"/>
        <w:rPr>
          <w:rFonts w:ascii="Arial" w:hAnsi="Arial" w:cs="Arial"/>
          <w:b/>
          <w:sz w:val="28"/>
          <w:szCs w:val="28"/>
        </w:rPr>
      </w:pPr>
      <w:r>
        <w:rPr>
          <w:rFonts w:ascii="Arial" w:hAnsi="Arial" w:cs="Arial"/>
          <w:b/>
          <w:sz w:val="28"/>
          <w:szCs w:val="28"/>
        </w:rPr>
        <w:t>Zał. nr 1</w:t>
      </w:r>
    </w:p>
    <w:p w:rsidR="005A3073" w:rsidRDefault="005A3073" w:rsidP="005A3073">
      <w:pPr>
        <w:jc w:val="center"/>
        <w:rPr>
          <w:rFonts w:ascii="Arial" w:hAnsi="Arial" w:cs="Arial"/>
          <w:b/>
          <w:sz w:val="28"/>
          <w:szCs w:val="28"/>
        </w:rPr>
      </w:pPr>
    </w:p>
    <w:p w:rsidR="005A3073" w:rsidRPr="00EC6C0A" w:rsidRDefault="005A3073" w:rsidP="005A3073">
      <w:pPr>
        <w:jc w:val="center"/>
        <w:rPr>
          <w:rFonts w:ascii="Arial" w:hAnsi="Arial" w:cs="Arial"/>
          <w:b/>
          <w:sz w:val="28"/>
          <w:szCs w:val="28"/>
        </w:rPr>
      </w:pPr>
      <w:r w:rsidRPr="00EC6C0A">
        <w:rPr>
          <w:rFonts w:ascii="Arial" w:hAnsi="Arial" w:cs="Arial"/>
          <w:b/>
          <w:sz w:val="28"/>
          <w:szCs w:val="28"/>
        </w:rPr>
        <w:t>SPECYFIKACJA TECHNICZNA</w:t>
      </w:r>
    </w:p>
    <w:p w:rsidR="005A3073" w:rsidRDefault="005A3073" w:rsidP="005A3073">
      <w:pPr>
        <w:jc w:val="center"/>
        <w:rPr>
          <w:rFonts w:ascii="Arial" w:hAnsi="Arial" w:cs="Arial"/>
          <w:b/>
          <w:sz w:val="20"/>
          <w:szCs w:val="20"/>
        </w:rPr>
      </w:pPr>
    </w:p>
    <w:p w:rsidR="005A3073" w:rsidRDefault="005A3073" w:rsidP="005A3073">
      <w:pPr>
        <w:jc w:val="center"/>
        <w:rPr>
          <w:rFonts w:ascii="Arial" w:hAnsi="Arial" w:cs="Arial"/>
          <w:b/>
          <w:sz w:val="20"/>
          <w:szCs w:val="20"/>
        </w:rPr>
      </w:pPr>
    </w:p>
    <w:p w:rsidR="005A3073" w:rsidRPr="00C2230E" w:rsidRDefault="005A3073" w:rsidP="005A3073">
      <w:pPr>
        <w:jc w:val="both"/>
        <w:rPr>
          <w:rFonts w:ascii="Arial" w:hAnsi="Arial" w:cs="Arial"/>
          <w:b/>
          <w:sz w:val="24"/>
          <w:szCs w:val="24"/>
        </w:rPr>
      </w:pPr>
      <w:r>
        <w:rPr>
          <w:rFonts w:ascii="Arial" w:hAnsi="Arial" w:cs="Arial"/>
          <w:b/>
          <w:sz w:val="24"/>
          <w:szCs w:val="24"/>
        </w:rPr>
        <w:t>w</w:t>
      </w:r>
      <w:r w:rsidRPr="00C2230E">
        <w:rPr>
          <w:rFonts w:ascii="Arial" w:hAnsi="Arial" w:cs="Arial"/>
          <w:b/>
          <w:sz w:val="24"/>
          <w:szCs w:val="24"/>
        </w:rPr>
        <w:t>ykonani</w:t>
      </w:r>
      <w:r>
        <w:rPr>
          <w:rFonts w:ascii="Arial" w:hAnsi="Arial" w:cs="Arial"/>
          <w:b/>
          <w:sz w:val="24"/>
          <w:szCs w:val="24"/>
        </w:rPr>
        <w:t>a</w:t>
      </w:r>
      <w:r w:rsidRPr="00C2230E">
        <w:rPr>
          <w:rFonts w:ascii="Arial" w:hAnsi="Arial" w:cs="Arial"/>
          <w:b/>
          <w:sz w:val="24"/>
          <w:szCs w:val="24"/>
        </w:rPr>
        <w:t xml:space="preserve"> i opracowani</w:t>
      </w:r>
      <w:r>
        <w:rPr>
          <w:rFonts w:ascii="Arial" w:hAnsi="Arial" w:cs="Arial"/>
          <w:b/>
          <w:sz w:val="24"/>
          <w:szCs w:val="24"/>
        </w:rPr>
        <w:t>a</w:t>
      </w:r>
      <w:r w:rsidRPr="00C2230E">
        <w:rPr>
          <w:rFonts w:ascii="Arial" w:hAnsi="Arial" w:cs="Arial"/>
          <w:b/>
          <w:sz w:val="24"/>
          <w:szCs w:val="24"/>
        </w:rPr>
        <w:t xml:space="preserve"> pomiarów natężenia ruchu drogowego na drogach powiatowych oraz przejazdach kolejowo-drogowych w ciągu dróg powiatowych Powiatu Wrocławskiego w podziale na 2 zadania</w:t>
      </w:r>
    </w:p>
    <w:p w:rsidR="005A3073" w:rsidRDefault="005A3073" w:rsidP="005A3073">
      <w:pPr>
        <w:jc w:val="center"/>
        <w:rPr>
          <w:rFonts w:ascii="Arial" w:hAnsi="Arial" w:cs="Arial"/>
          <w:b/>
          <w:sz w:val="24"/>
          <w:szCs w:val="24"/>
        </w:rPr>
      </w:pPr>
    </w:p>
    <w:p w:rsidR="005A3073" w:rsidRPr="00C2230E" w:rsidRDefault="005A3073" w:rsidP="005A3073">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u w:val="single"/>
          <w:lang w:eastAsia="ar-SA"/>
        </w:rPr>
      </w:pPr>
      <w:r w:rsidRPr="00C2230E">
        <w:rPr>
          <w:rFonts w:ascii="Arial" w:hAnsi="Arial" w:cs="Arial"/>
          <w:b/>
          <w:sz w:val="24"/>
          <w:szCs w:val="24"/>
          <w:u w:val="single"/>
        </w:rPr>
        <w:t xml:space="preserve">ZADANIE 1 - </w:t>
      </w:r>
      <w:r w:rsidRPr="00C2230E">
        <w:rPr>
          <w:rFonts w:ascii="Arial" w:eastAsia="Times New Roman" w:hAnsi="Arial" w:cs="Arial"/>
          <w:b/>
          <w:color w:val="000000"/>
          <w:sz w:val="24"/>
          <w:szCs w:val="24"/>
          <w:u w:val="single"/>
          <w:lang w:eastAsia="ar-SA"/>
        </w:rPr>
        <w:t xml:space="preserve">Wykonanie i opracowanie pomiarów natężenia ruchu </w:t>
      </w:r>
      <w:r w:rsidR="006404A3">
        <w:rPr>
          <w:rFonts w:ascii="Arial" w:eastAsia="Times New Roman" w:hAnsi="Arial" w:cs="Arial"/>
          <w:b/>
          <w:color w:val="000000"/>
          <w:sz w:val="24"/>
          <w:szCs w:val="24"/>
          <w:u w:val="single"/>
          <w:lang w:eastAsia="ar-SA"/>
        </w:rPr>
        <w:t>drogowego</w:t>
      </w:r>
      <w:r w:rsidRPr="00C2230E">
        <w:rPr>
          <w:rFonts w:ascii="Arial" w:eastAsia="Times New Roman" w:hAnsi="Arial" w:cs="Arial"/>
          <w:b/>
          <w:color w:val="000000"/>
          <w:sz w:val="24"/>
          <w:szCs w:val="24"/>
          <w:u w:val="single"/>
          <w:lang w:eastAsia="ar-SA"/>
        </w:rPr>
        <w:t xml:space="preserve"> </w:t>
      </w:r>
      <w:r>
        <w:rPr>
          <w:rFonts w:ascii="Arial" w:eastAsia="Times New Roman" w:hAnsi="Arial" w:cs="Arial"/>
          <w:b/>
          <w:color w:val="000000"/>
          <w:sz w:val="24"/>
          <w:szCs w:val="24"/>
          <w:u w:val="single"/>
          <w:lang w:eastAsia="ar-SA"/>
        </w:rPr>
        <w:br/>
      </w:r>
      <w:r w:rsidRPr="00C2230E">
        <w:rPr>
          <w:rFonts w:ascii="Arial" w:eastAsia="Times New Roman" w:hAnsi="Arial" w:cs="Arial"/>
          <w:b/>
          <w:color w:val="000000"/>
          <w:sz w:val="24"/>
          <w:szCs w:val="24"/>
          <w:u w:val="single"/>
          <w:lang w:eastAsia="ar-SA"/>
        </w:rPr>
        <w:t>na drogach powiatowych oraz przejazdach kolejowo-drogowych w ciągu dróg powiatowych na terenie działania Obwodu Drogowego w Sulimowie</w:t>
      </w:r>
    </w:p>
    <w:p w:rsidR="005A3073" w:rsidRDefault="005A3073" w:rsidP="005A3073">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hAnsi="Arial" w:cs="Arial"/>
          <w:b/>
          <w:sz w:val="24"/>
          <w:szCs w:val="24"/>
          <w:u w:val="single"/>
        </w:rPr>
      </w:pPr>
    </w:p>
    <w:p w:rsidR="005A3073" w:rsidRDefault="005A3073" w:rsidP="005A3073">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hAnsi="Arial" w:cs="Arial"/>
          <w:b/>
          <w:sz w:val="24"/>
          <w:szCs w:val="24"/>
          <w:u w:val="single"/>
        </w:rPr>
      </w:pPr>
    </w:p>
    <w:p w:rsidR="005A3073" w:rsidRDefault="005A3073" w:rsidP="005A3073">
      <w:pPr>
        <w:jc w:val="center"/>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6C43AE" w:rsidRDefault="006C43AE" w:rsidP="005A3073">
      <w:pPr>
        <w:jc w:val="both"/>
        <w:rPr>
          <w:rFonts w:ascii="Arial" w:hAnsi="Arial" w:cs="Arial"/>
          <w:b/>
          <w:sz w:val="20"/>
          <w:szCs w:val="20"/>
        </w:rPr>
      </w:pPr>
    </w:p>
    <w:p w:rsidR="005A3073" w:rsidRDefault="005A3073" w:rsidP="005A3073">
      <w:pPr>
        <w:jc w:val="both"/>
        <w:rPr>
          <w:rFonts w:ascii="Arial" w:hAnsi="Arial" w:cs="Arial"/>
          <w:b/>
          <w:sz w:val="20"/>
          <w:szCs w:val="20"/>
        </w:rPr>
      </w:pPr>
    </w:p>
    <w:p w:rsidR="00410A0F" w:rsidRPr="00410A0F" w:rsidRDefault="00410A0F" w:rsidP="00410A0F">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lastRenderedPageBreak/>
        <w:t>1. WSTĘP</w:t>
      </w:r>
    </w:p>
    <w:p w:rsidR="00410A0F" w:rsidRPr="00410A0F" w:rsidRDefault="00410A0F" w:rsidP="00410A0F">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Pomiar ruchu zostanie wykonany na wybranych drogach powiatowych oraz wszystkich przejazdach kolejowo-drogowych w ciągu dróg powiatowych na terenie działania Obwodu Drogowego w </w:t>
      </w:r>
      <w:r>
        <w:rPr>
          <w:rFonts w:ascii="Arial" w:eastAsiaTheme="minorHAnsi" w:hAnsi="Arial" w:cs="Arial"/>
          <w:sz w:val="20"/>
          <w:szCs w:val="20"/>
        </w:rPr>
        <w:t>Sulimowie</w:t>
      </w:r>
      <w:r w:rsidRPr="00410A0F">
        <w:rPr>
          <w:rFonts w:ascii="Arial" w:eastAsiaTheme="minorHAnsi" w:hAnsi="Arial" w:cs="Arial"/>
          <w:sz w:val="20"/>
          <w:szCs w:val="20"/>
        </w:rPr>
        <w:t xml:space="preserve">. </w:t>
      </w:r>
    </w:p>
    <w:p w:rsidR="00410A0F" w:rsidRPr="00410A0F" w:rsidRDefault="00410A0F" w:rsidP="00410A0F">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Potrzeba posiadania aktualnych danych o wielkości ruchu drogowego na drogach powiatowych wynika z art. 20 pkt. 15 ustawy z dnia 21 marca 1985 r. o drogach publicznych (</w:t>
      </w:r>
      <w:hyperlink r:id="rId7" w:history="1">
        <w:r w:rsidRPr="00410A0F">
          <w:rPr>
            <w:rFonts w:ascii="Arial" w:hAnsi="Arial" w:cs="Arial"/>
            <w:color w:val="000000" w:themeColor="text1"/>
            <w:sz w:val="20"/>
            <w:szCs w:val="20"/>
          </w:rPr>
          <w:t>Dz.U. 2015 poz. 460</w:t>
        </w:r>
      </w:hyperlink>
      <w:r w:rsidRPr="00410A0F">
        <w:rPr>
          <w:rFonts w:ascii="Arial" w:hAnsi="Arial" w:cs="Arial"/>
          <w:color w:val="000000" w:themeColor="text1"/>
          <w:sz w:val="20"/>
          <w:szCs w:val="20"/>
        </w:rPr>
        <w:t xml:space="preserve"> </w:t>
      </w:r>
      <w:r w:rsidRPr="00410A0F">
        <w:rPr>
          <w:rFonts w:ascii="Arial" w:eastAsiaTheme="minorHAnsi" w:hAnsi="Arial" w:cs="Arial"/>
          <w:sz w:val="20"/>
          <w:szCs w:val="20"/>
        </w:rPr>
        <w:t>ze zm.), natomiast na przejazdach kolejowo-drogowych – z  Rozporządzenia Ministra Infrastruktury i Rozwoju z dnia 30 października 2015r. w sprawie warunków technicznych, jakim powinny odpowiadać skrzyżowania linii kolejowych oraz bocznic kolejowych z drogami oraz ich usytuowanie (poz. 1744).</w:t>
      </w:r>
    </w:p>
    <w:p w:rsidR="00410A0F" w:rsidRPr="00410A0F" w:rsidRDefault="00410A0F" w:rsidP="00410A0F">
      <w:pPr>
        <w:spacing w:after="0"/>
        <w:ind w:firstLine="708"/>
        <w:jc w:val="both"/>
        <w:rPr>
          <w:rFonts w:ascii="Arial" w:hAnsi="Arial" w:cs="Arial"/>
          <w:sz w:val="20"/>
          <w:szCs w:val="20"/>
        </w:rPr>
      </w:pPr>
      <w:r w:rsidRPr="00410A0F">
        <w:rPr>
          <w:rFonts w:ascii="Arial" w:hAnsi="Arial" w:cs="Arial"/>
          <w:sz w:val="20"/>
          <w:szCs w:val="20"/>
        </w:rPr>
        <w:t xml:space="preserve">Podstawowym celem pomiarów ruchu jest określenie wielkości ruchu drogowego – średniego dobowego ruchu pojazdów. </w:t>
      </w:r>
    </w:p>
    <w:p w:rsidR="00410A0F" w:rsidRPr="00410A0F" w:rsidRDefault="00410A0F" w:rsidP="00410A0F">
      <w:pPr>
        <w:tabs>
          <w:tab w:val="num" w:pos="540"/>
          <w:tab w:val="right" w:leader="dot" w:pos="8931"/>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410A0F">
        <w:rPr>
          <w:rFonts w:ascii="Arial" w:hAnsi="Arial" w:cs="Arial"/>
          <w:sz w:val="20"/>
          <w:szCs w:val="20"/>
        </w:rPr>
        <w:tab/>
        <w:t xml:space="preserve">   Niniejsza Specyfikacja Techniczna reguluje wymagania i sposób przeprowadzenia </w:t>
      </w:r>
      <w:r w:rsidRPr="00410A0F">
        <w:rPr>
          <w:rFonts w:ascii="Arial" w:eastAsia="Times New Roman" w:hAnsi="Arial" w:cs="Arial"/>
          <w:color w:val="000000"/>
          <w:sz w:val="20"/>
          <w:szCs w:val="20"/>
          <w:lang w:eastAsia="ar-SA"/>
        </w:rPr>
        <w:t>pomiarów natężenia ruchu drogowego na drogach powiatowych oraz przejazdach kolejowo-drogowych.</w:t>
      </w:r>
    </w:p>
    <w:p w:rsidR="00410A0F" w:rsidRPr="00410A0F" w:rsidRDefault="00410A0F" w:rsidP="00410A0F">
      <w:pPr>
        <w:ind w:firstLine="708"/>
        <w:jc w:val="both"/>
        <w:rPr>
          <w:rFonts w:ascii="Arial" w:hAnsi="Arial" w:cs="Arial"/>
          <w:sz w:val="20"/>
          <w:szCs w:val="20"/>
        </w:rPr>
      </w:pPr>
      <w:r w:rsidRPr="00410A0F">
        <w:rPr>
          <w:rFonts w:ascii="Arial" w:hAnsi="Arial" w:cs="Arial"/>
          <w:sz w:val="20"/>
          <w:szCs w:val="20"/>
        </w:rPr>
        <w:t xml:space="preserve">Przy pomiarze ruchu należy uwzględnić wszystkie pojazdy, łącznie z rowerami </w:t>
      </w:r>
      <w:r w:rsidRPr="00410A0F">
        <w:rPr>
          <w:rFonts w:ascii="Arial" w:hAnsi="Arial" w:cs="Arial"/>
          <w:sz w:val="20"/>
          <w:szCs w:val="20"/>
        </w:rPr>
        <w:br/>
        <w:t>i motorowerami.</w:t>
      </w:r>
      <w:r w:rsidR="00B961E8">
        <w:rPr>
          <w:rFonts w:ascii="Arial" w:hAnsi="Arial" w:cs="Arial"/>
          <w:sz w:val="20"/>
          <w:szCs w:val="20"/>
        </w:rPr>
        <w:t xml:space="preserve"> </w:t>
      </w:r>
    </w:p>
    <w:p w:rsidR="00410A0F" w:rsidRPr="00410A0F" w:rsidRDefault="00410A0F" w:rsidP="00410A0F">
      <w:pPr>
        <w:numPr>
          <w:ilvl w:val="0"/>
          <w:numId w:val="16"/>
        </w:numPr>
        <w:spacing w:after="0" w:line="240" w:lineRule="auto"/>
        <w:ind w:left="284" w:hanging="284"/>
        <w:contextualSpacing/>
        <w:jc w:val="both"/>
        <w:rPr>
          <w:rFonts w:ascii="Arial" w:hAnsi="Arial" w:cs="Arial"/>
          <w:b/>
          <w:bCs/>
          <w:smallCaps/>
          <w:sz w:val="20"/>
          <w:szCs w:val="20"/>
        </w:rPr>
      </w:pPr>
      <w:r w:rsidRPr="00410A0F">
        <w:rPr>
          <w:rFonts w:ascii="Arial" w:hAnsi="Arial" w:cs="Arial"/>
          <w:b/>
          <w:bCs/>
          <w:smallCaps/>
          <w:sz w:val="20"/>
          <w:szCs w:val="20"/>
        </w:rPr>
        <w:t>PODZIAŁ POJAZDÓW NA KATEGORE</w:t>
      </w:r>
    </w:p>
    <w:p w:rsidR="00410A0F" w:rsidRPr="00410A0F" w:rsidRDefault="00410A0F" w:rsidP="00410A0F">
      <w:pPr>
        <w:spacing w:after="0" w:line="240" w:lineRule="auto"/>
        <w:ind w:left="284"/>
        <w:contextualSpacing/>
        <w:jc w:val="both"/>
        <w:rPr>
          <w:rFonts w:ascii="Arial" w:hAnsi="Arial" w:cs="Arial"/>
          <w:b/>
          <w:bCs/>
          <w:small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1260"/>
        <w:gridCol w:w="6802"/>
      </w:tblGrid>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spacing w:after="0"/>
              <w:jc w:val="center"/>
              <w:rPr>
                <w:rFonts w:ascii="Arial" w:hAnsi="Arial" w:cs="Arial"/>
                <w:b/>
                <w:bCs/>
                <w:sz w:val="20"/>
                <w:szCs w:val="20"/>
              </w:rPr>
            </w:pPr>
            <w:r w:rsidRPr="00410A0F">
              <w:rPr>
                <w:rFonts w:ascii="Arial" w:hAnsi="Arial" w:cs="Arial"/>
                <w:b/>
                <w:bCs/>
                <w:sz w:val="20"/>
                <w:szCs w:val="20"/>
              </w:rPr>
              <w:t>Lp.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spacing w:after="0"/>
              <w:jc w:val="center"/>
              <w:rPr>
                <w:rFonts w:ascii="Arial" w:hAnsi="Arial" w:cs="Arial"/>
                <w:b/>
                <w:bCs/>
                <w:sz w:val="20"/>
                <w:szCs w:val="20"/>
              </w:rPr>
            </w:pPr>
            <w:r w:rsidRPr="00410A0F">
              <w:rPr>
                <w:rFonts w:ascii="Arial" w:hAnsi="Arial" w:cs="Arial"/>
                <w:b/>
                <w:bCs/>
                <w:sz w:val="20"/>
                <w:szCs w:val="20"/>
              </w:rPr>
              <w:t>Symbol kategorii pojazdów</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spacing w:after="0" w:line="240" w:lineRule="auto"/>
              <w:contextualSpacing/>
              <w:jc w:val="center"/>
              <w:outlineLvl w:val="0"/>
              <w:rPr>
                <w:rFonts w:ascii="Arial" w:eastAsiaTheme="majorEastAsia" w:hAnsi="Arial" w:cs="Arial"/>
                <w:b/>
                <w:bCs/>
                <w:sz w:val="20"/>
                <w:szCs w:val="20"/>
                <w:lang w:eastAsia="pl-PL"/>
              </w:rPr>
            </w:pPr>
            <w:r w:rsidRPr="00410A0F">
              <w:rPr>
                <w:rFonts w:ascii="Arial" w:eastAsiaTheme="majorEastAsia" w:hAnsi="Arial" w:cs="Arial"/>
                <w:b/>
                <w:sz w:val="20"/>
                <w:szCs w:val="20"/>
                <w:lang w:eastAsia="pl-PL"/>
              </w:rPr>
              <w:t>Grupa pojazdów</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a</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Rowery</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b</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Motocykle, motorowery (skutery)</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c</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Samochody osobowe (do 9 miejsc z kierowcą), mikrobusy</w:t>
            </w:r>
            <w:r w:rsidRPr="00410A0F">
              <w:rPr>
                <w:rFonts w:ascii="Arial" w:hAnsi="Arial" w:cs="Arial"/>
                <w:b/>
                <w:sz w:val="24"/>
                <w:szCs w:val="24"/>
                <w:vertAlign w:val="superscript"/>
              </w:rPr>
              <w:t>*</w:t>
            </w:r>
            <w:r w:rsidRPr="00410A0F">
              <w:rPr>
                <w:rFonts w:ascii="Arial" w:hAnsi="Arial" w:cs="Arial"/>
                <w:b/>
                <w:sz w:val="24"/>
                <w:szCs w:val="24"/>
              </w:rPr>
              <w:t xml:space="preserve"> </w:t>
            </w:r>
            <w:r w:rsidRPr="00410A0F">
              <w:rPr>
                <w:rFonts w:ascii="Arial" w:hAnsi="Arial" w:cs="Arial"/>
                <w:sz w:val="20"/>
                <w:szCs w:val="20"/>
              </w:rPr>
              <w:t xml:space="preserve">, pickupy </w:t>
            </w:r>
            <w:r w:rsidRPr="00410A0F">
              <w:rPr>
                <w:rFonts w:ascii="Arial" w:hAnsi="Arial" w:cs="Arial"/>
                <w:sz w:val="20"/>
                <w:szCs w:val="20"/>
              </w:rPr>
              <w:br/>
              <w:t>i samochody kempingowe , z przyczepą lub bez</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d</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Lekkie samochody ciężarowe o dopuszczalnej masie całkowitej</w:t>
            </w:r>
          </w:p>
          <w:p w:rsidR="00410A0F" w:rsidRPr="00410A0F" w:rsidRDefault="00410A0F" w:rsidP="00410A0F">
            <w:pPr>
              <w:rPr>
                <w:rFonts w:ascii="Arial" w:hAnsi="Arial" w:cs="Arial"/>
                <w:sz w:val="20"/>
                <w:szCs w:val="20"/>
              </w:rPr>
            </w:pPr>
            <w:r w:rsidRPr="00410A0F">
              <w:rPr>
                <w:rFonts w:ascii="Arial" w:hAnsi="Arial" w:cs="Arial"/>
                <w:sz w:val="20"/>
                <w:szCs w:val="20"/>
              </w:rPr>
              <w:t>do 3,5 t z przyczepą lub bez</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e</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 xml:space="preserve">Samochody ciężarowe o dopuszczalnej masie całkowitej powyżej 3,5 t </w:t>
            </w:r>
            <w:r w:rsidRPr="00410A0F">
              <w:rPr>
                <w:rFonts w:ascii="Arial" w:hAnsi="Arial" w:cs="Arial"/>
                <w:sz w:val="20"/>
                <w:szCs w:val="20"/>
              </w:rPr>
              <w:br/>
              <w:t>bez przyczep, ciągniki siodłowe bez naczep, samochody specjalne</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f</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Samochody ciężarowe o dopuszczalnej masie całkowitej powyżej 3,5 t</w:t>
            </w:r>
          </w:p>
          <w:p w:rsidR="00410A0F" w:rsidRPr="00410A0F" w:rsidRDefault="00410A0F" w:rsidP="00410A0F">
            <w:pPr>
              <w:rPr>
                <w:rFonts w:ascii="Arial" w:hAnsi="Arial" w:cs="Arial"/>
                <w:sz w:val="20"/>
                <w:szCs w:val="20"/>
              </w:rPr>
            </w:pPr>
            <w:r w:rsidRPr="00410A0F">
              <w:rPr>
                <w:rFonts w:ascii="Arial" w:hAnsi="Arial" w:cs="Arial"/>
                <w:sz w:val="20"/>
                <w:szCs w:val="20"/>
              </w:rPr>
              <w:t>z jedną lub więcej przyczepami, ciągniki siodłowe z naczepami,</w:t>
            </w:r>
          </w:p>
          <w:p w:rsidR="00410A0F" w:rsidRPr="00410A0F" w:rsidRDefault="00410A0F" w:rsidP="00410A0F">
            <w:pPr>
              <w:rPr>
                <w:rFonts w:ascii="Arial" w:hAnsi="Arial" w:cs="Arial"/>
                <w:sz w:val="20"/>
                <w:szCs w:val="20"/>
              </w:rPr>
            </w:pPr>
            <w:r w:rsidRPr="00410A0F">
              <w:rPr>
                <w:rFonts w:ascii="Arial" w:hAnsi="Arial" w:cs="Arial"/>
                <w:sz w:val="20"/>
                <w:szCs w:val="20"/>
              </w:rPr>
              <w:t>ciągniki balastowe z przyczepami standardowymi lub niskopodwoziowymi</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g</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Autobusy, trolejbusy</w:t>
            </w:r>
          </w:p>
        </w:tc>
      </w:tr>
      <w:tr w:rsidR="00410A0F" w:rsidRPr="00410A0F" w:rsidTr="00C55F66">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jc w:val="center"/>
              <w:rPr>
                <w:rFonts w:ascii="Arial" w:hAnsi="Arial" w:cs="Arial"/>
                <w:sz w:val="20"/>
                <w:szCs w:val="20"/>
              </w:rPr>
            </w:pPr>
            <w:r w:rsidRPr="00410A0F">
              <w:rPr>
                <w:rFonts w:ascii="Arial" w:hAnsi="Arial" w:cs="Arial"/>
                <w:sz w:val="20"/>
                <w:szCs w:val="20"/>
              </w:rPr>
              <w:t>h</w:t>
            </w:r>
          </w:p>
        </w:tc>
        <w:tc>
          <w:tcPr>
            <w:tcW w:w="6802" w:type="dxa"/>
            <w:tcBorders>
              <w:top w:val="single" w:sz="4" w:space="0" w:color="auto"/>
              <w:left w:val="single" w:sz="4" w:space="0" w:color="auto"/>
              <w:bottom w:val="single" w:sz="4" w:space="0" w:color="auto"/>
              <w:right w:val="single" w:sz="4" w:space="0" w:color="auto"/>
            </w:tcBorders>
            <w:vAlign w:val="center"/>
            <w:hideMark/>
          </w:tcPr>
          <w:p w:rsidR="00410A0F" w:rsidRPr="00410A0F" w:rsidRDefault="00410A0F" w:rsidP="00410A0F">
            <w:pPr>
              <w:rPr>
                <w:rFonts w:ascii="Arial" w:hAnsi="Arial" w:cs="Arial"/>
                <w:sz w:val="20"/>
                <w:szCs w:val="20"/>
              </w:rPr>
            </w:pPr>
            <w:r w:rsidRPr="00410A0F">
              <w:rPr>
                <w:rFonts w:ascii="Arial" w:hAnsi="Arial" w:cs="Arial"/>
                <w:sz w:val="20"/>
                <w:szCs w:val="20"/>
              </w:rPr>
              <w:t>Ciągniki rolnicze z przyczepami lub bez,</w:t>
            </w:r>
          </w:p>
          <w:p w:rsidR="00410A0F" w:rsidRPr="00410A0F" w:rsidRDefault="00410A0F" w:rsidP="00410A0F">
            <w:pPr>
              <w:rPr>
                <w:rFonts w:ascii="Arial" w:hAnsi="Arial" w:cs="Arial"/>
                <w:sz w:val="20"/>
                <w:szCs w:val="20"/>
              </w:rPr>
            </w:pPr>
            <w:r w:rsidRPr="00410A0F">
              <w:rPr>
                <w:rFonts w:ascii="Arial" w:hAnsi="Arial" w:cs="Arial"/>
                <w:sz w:val="20"/>
                <w:szCs w:val="20"/>
              </w:rPr>
              <w:t>maszyny samobieżne (walce drogowe, koparki, itp.)</w:t>
            </w:r>
          </w:p>
        </w:tc>
      </w:tr>
    </w:tbl>
    <w:p w:rsidR="00410A0F" w:rsidRPr="00410A0F" w:rsidRDefault="00410A0F" w:rsidP="00410A0F">
      <w:pPr>
        <w:spacing w:after="0"/>
        <w:ind w:left="720"/>
        <w:jc w:val="both"/>
        <w:rPr>
          <w:rFonts w:ascii="Arial" w:hAnsi="Arial" w:cs="Arial"/>
          <w:bCs/>
          <w:sz w:val="20"/>
          <w:szCs w:val="20"/>
        </w:rPr>
      </w:pPr>
      <w:r w:rsidRPr="00410A0F">
        <w:rPr>
          <w:rFonts w:ascii="Arial" w:hAnsi="Arial" w:cs="Arial"/>
          <w:bCs/>
          <w:sz w:val="24"/>
          <w:szCs w:val="24"/>
        </w:rPr>
        <w:t xml:space="preserve">* </w:t>
      </w:r>
      <w:r w:rsidRPr="00410A0F">
        <w:rPr>
          <w:rFonts w:ascii="Arial" w:hAnsi="Arial" w:cs="Arial"/>
          <w:bCs/>
          <w:sz w:val="20"/>
          <w:szCs w:val="20"/>
        </w:rPr>
        <w:t xml:space="preserve">do mikrobusów zalicza się pojazdy przystosowane do przewozu osób, posiadające </w:t>
      </w:r>
      <w:r w:rsidRPr="00410A0F">
        <w:rPr>
          <w:rFonts w:ascii="Arial" w:hAnsi="Arial" w:cs="Arial"/>
          <w:bCs/>
          <w:sz w:val="20"/>
          <w:szCs w:val="20"/>
        </w:rPr>
        <w:br/>
        <w:t>do 24 miejsc łącznie z kierowcą</w:t>
      </w:r>
    </w:p>
    <w:p w:rsidR="00175487" w:rsidRPr="00175487" w:rsidRDefault="00175487" w:rsidP="00175487">
      <w:pPr>
        <w:autoSpaceDE w:val="0"/>
        <w:autoSpaceDN w:val="0"/>
        <w:adjustRightInd w:val="0"/>
        <w:spacing w:after="0" w:line="240" w:lineRule="auto"/>
        <w:ind w:firstLine="708"/>
        <w:jc w:val="both"/>
        <w:rPr>
          <w:rFonts w:ascii="Arial" w:eastAsiaTheme="minorHAnsi" w:hAnsi="Arial" w:cs="Arial"/>
          <w:sz w:val="20"/>
          <w:szCs w:val="20"/>
        </w:rPr>
      </w:pPr>
      <w:r w:rsidRPr="00175487">
        <w:rPr>
          <w:rFonts w:ascii="Arial" w:eastAsiaTheme="minorHAnsi" w:hAnsi="Arial" w:cs="Arial"/>
          <w:sz w:val="20"/>
          <w:szCs w:val="20"/>
        </w:rPr>
        <w:t>Należy zwrócić szczególną uwagę na właści</w:t>
      </w:r>
      <w:r>
        <w:rPr>
          <w:rFonts w:ascii="Arial" w:eastAsiaTheme="minorHAnsi" w:hAnsi="Arial" w:cs="Arial"/>
          <w:sz w:val="20"/>
          <w:szCs w:val="20"/>
        </w:rPr>
        <w:t xml:space="preserve">we przyporządkowanie zliczanych </w:t>
      </w:r>
      <w:r w:rsidRPr="00175487">
        <w:rPr>
          <w:rFonts w:ascii="Arial" w:eastAsiaTheme="minorHAnsi" w:hAnsi="Arial" w:cs="Arial"/>
          <w:sz w:val="20"/>
          <w:szCs w:val="20"/>
        </w:rPr>
        <w:t xml:space="preserve">pojazdów </w:t>
      </w:r>
      <w:r w:rsidR="00FD1F43">
        <w:rPr>
          <w:rFonts w:ascii="Arial" w:eastAsiaTheme="minorHAnsi" w:hAnsi="Arial" w:cs="Arial"/>
          <w:sz w:val="20"/>
          <w:szCs w:val="20"/>
        </w:rPr>
        <w:br/>
      </w:r>
      <w:r w:rsidRPr="00175487">
        <w:rPr>
          <w:rFonts w:ascii="Arial" w:eastAsiaTheme="minorHAnsi" w:hAnsi="Arial" w:cs="Arial"/>
          <w:sz w:val="20"/>
          <w:szCs w:val="20"/>
        </w:rPr>
        <w:t>do kategorii „d", tj. do lekkich samochodów ciężarowych</w:t>
      </w:r>
      <w:r>
        <w:rPr>
          <w:rFonts w:ascii="Arial" w:eastAsiaTheme="minorHAnsi" w:hAnsi="Arial" w:cs="Arial"/>
          <w:sz w:val="20"/>
          <w:szCs w:val="20"/>
        </w:rPr>
        <w:t xml:space="preserve"> (dostawczych) o </w:t>
      </w:r>
      <w:r w:rsidRPr="00175487">
        <w:rPr>
          <w:rFonts w:ascii="Arial" w:eastAsiaTheme="minorHAnsi" w:hAnsi="Arial" w:cs="Arial"/>
          <w:sz w:val="20"/>
          <w:szCs w:val="20"/>
        </w:rPr>
        <w:t>dopuszczalnej masie całkowitej do 3,5 t z przyczepą l</w:t>
      </w:r>
      <w:r>
        <w:rPr>
          <w:rFonts w:ascii="Arial" w:eastAsiaTheme="minorHAnsi" w:hAnsi="Arial" w:cs="Arial"/>
          <w:sz w:val="20"/>
          <w:szCs w:val="20"/>
        </w:rPr>
        <w:t xml:space="preserve">ub bez. Do tej kategorii należy </w:t>
      </w:r>
      <w:r w:rsidRPr="00175487">
        <w:rPr>
          <w:rFonts w:ascii="Arial" w:eastAsiaTheme="minorHAnsi" w:hAnsi="Arial" w:cs="Arial"/>
          <w:sz w:val="20"/>
          <w:szCs w:val="20"/>
        </w:rPr>
        <w:t>zaliczać tylko te po</w:t>
      </w:r>
      <w:r>
        <w:rPr>
          <w:rFonts w:ascii="Arial" w:eastAsiaTheme="minorHAnsi" w:hAnsi="Arial" w:cs="Arial"/>
          <w:sz w:val="20"/>
          <w:szCs w:val="20"/>
        </w:rPr>
        <w:t xml:space="preserve">jazdy, których nadwozie zostało jednoznacznie zaprojektowane do </w:t>
      </w:r>
      <w:r w:rsidRPr="00175487">
        <w:rPr>
          <w:rFonts w:ascii="Arial" w:eastAsiaTheme="minorHAnsi" w:hAnsi="Arial" w:cs="Arial"/>
          <w:sz w:val="20"/>
          <w:szCs w:val="20"/>
        </w:rPr>
        <w:t>przewozu towarów.</w:t>
      </w:r>
    </w:p>
    <w:p w:rsidR="00175487" w:rsidRDefault="00410A0F" w:rsidP="00410A0F">
      <w:pPr>
        <w:spacing w:after="0" w:line="240" w:lineRule="auto"/>
        <w:ind w:firstLine="708"/>
        <w:jc w:val="both"/>
        <w:rPr>
          <w:rFonts w:ascii="Arial" w:eastAsia="Times New Roman" w:hAnsi="Arial" w:cs="Arial"/>
          <w:sz w:val="20"/>
          <w:szCs w:val="20"/>
          <w:lang w:eastAsia="pl-PL"/>
        </w:rPr>
      </w:pPr>
      <w:r w:rsidRPr="00410A0F">
        <w:rPr>
          <w:rFonts w:ascii="Arial" w:eastAsia="Times New Roman" w:hAnsi="Arial" w:cs="Arial"/>
          <w:sz w:val="20"/>
          <w:szCs w:val="20"/>
          <w:lang w:eastAsia="pl-PL"/>
        </w:rPr>
        <w:t xml:space="preserve">Nie należy zaliczać do kategorii „d” pojazdów, które zostały konstrukcyjnie przystosowane </w:t>
      </w:r>
      <w:r w:rsidR="00FD1F43">
        <w:rPr>
          <w:rFonts w:ascii="Arial" w:eastAsia="Times New Roman" w:hAnsi="Arial" w:cs="Arial"/>
          <w:sz w:val="20"/>
          <w:szCs w:val="20"/>
          <w:lang w:eastAsia="pl-PL"/>
        </w:rPr>
        <w:br/>
      </w:r>
      <w:r w:rsidRPr="00410A0F">
        <w:rPr>
          <w:rFonts w:ascii="Arial" w:eastAsia="Times New Roman" w:hAnsi="Arial" w:cs="Arial"/>
          <w:sz w:val="20"/>
          <w:szCs w:val="20"/>
          <w:lang w:eastAsia="pl-PL"/>
        </w:rPr>
        <w:t xml:space="preserve">do przewozu ładunków, lecz są oparte na nadwoziach samochodów osobowych, jak np. Polonez Truck, Peugeot Partner, Opel Combo, Volkswagen Caddy itp. oraz tzw. „samochodów z kratką”. </w:t>
      </w:r>
      <w:r w:rsidR="00175487">
        <w:rPr>
          <w:rFonts w:ascii="Arial" w:eastAsia="Times New Roman" w:hAnsi="Arial" w:cs="Arial"/>
          <w:sz w:val="20"/>
          <w:szCs w:val="20"/>
          <w:lang w:eastAsia="pl-PL"/>
        </w:rPr>
        <w:t xml:space="preserve"> </w:t>
      </w:r>
    </w:p>
    <w:p w:rsidR="00410A0F" w:rsidRDefault="00175487" w:rsidP="00410A0F">
      <w:pPr>
        <w:spacing w:after="0" w:line="240" w:lineRule="auto"/>
        <w:ind w:firstLine="708"/>
        <w:jc w:val="both"/>
        <w:rPr>
          <w:rFonts w:ascii="Arial" w:eastAsia="Times New Roman" w:hAnsi="Arial" w:cs="Arial"/>
          <w:sz w:val="20"/>
          <w:szCs w:val="20"/>
          <w:lang w:eastAsia="pl-PL"/>
        </w:rPr>
      </w:pPr>
      <w:r>
        <w:rPr>
          <w:rFonts w:ascii="Arial" w:eastAsia="Times New Roman" w:hAnsi="Arial" w:cs="Arial"/>
          <w:sz w:val="20"/>
          <w:szCs w:val="20"/>
          <w:lang w:eastAsia="pl-PL"/>
        </w:rPr>
        <w:t>Sylwetki pojazdów zostały przedstawione we wzorze formularza pomiaru ruchu – zał. nr 1.</w:t>
      </w:r>
    </w:p>
    <w:p w:rsidR="00B961E8" w:rsidRPr="00B961E8" w:rsidRDefault="00B961E8" w:rsidP="00410A0F">
      <w:pPr>
        <w:spacing w:after="0" w:line="240" w:lineRule="auto"/>
        <w:ind w:firstLine="708"/>
        <w:jc w:val="both"/>
        <w:rPr>
          <w:rFonts w:ascii="Arial" w:eastAsia="Times New Roman" w:hAnsi="Arial" w:cs="Arial"/>
          <w:sz w:val="20"/>
          <w:szCs w:val="20"/>
          <w:u w:val="single"/>
          <w:lang w:eastAsia="pl-PL"/>
        </w:rPr>
      </w:pPr>
      <w:r w:rsidRPr="00B961E8">
        <w:rPr>
          <w:rFonts w:ascii="Arial" w:hAnsi="Arial" w:cs="Arial"/>
          <w:sz w:val="20"/>
          <w:szCs w:val="20"/>
          <w:u w:val="single"/>
        </w:rPr>
        <w:lastRenderedPageBreak/>
        <w:t xml:space="preserve">Dla obliczeń średniodobowego pomiaru ruchu drogowego </w:t>
      </w:r>
      <w:r w:rsidR="0059561C">
        <w:rPr>
          <w:rFonts w:ascii="Arial" w:hAnsi="Arial" w:cs="Arial"/>
          <w:sz w:val="20"/>
          <w:szCs w:val="20"/>
          <w:u w:val="single"/>
        </w:rPr>
        <w:t xml:space="preserve">na drogach powiatowych </w:t>
      </w:r>
      <w:r w:rsidRPr="00B961E8">
        <w:rPr>
          <w:rFonts w:ascii="Arial" w:hAnsi="Arial" w:cs="Arial"/>
          <w:sz w:val="20"/>
          <w:szCs w:val="20"/>
          <w:u w:val="single"/>
        </w:rPr>
        <w:t xml:space="preserve">nie </w:t>
      </w:r>
      <w:r>
        <w:rPr>
          <w:rFonts w:ascii="Arial" w:hAnsi="Arial" w:cs="Arial"/>
          <w:sz w:val="20"/>
          <w:szCs w:val="20"/>
          <w:u w:val="single"/>
        </w:rPr>
        <w:t xml:space="preserve">należy </w:t>
      </w:r>
      <w:r w:rsidR="005B5100">
        <w:rPr>
          <w:rFonts w:ascii="Arial" w:hAnsi="Arial" w:cs="Arial"/>
          <w:sz w:val="20"/>
          <w:szCs w:val="20"/>
          <w:u w:val="single"/>
        </w:rPr>
        <w:t xml:space="preserve">uwzględniać rowerów (poz. </w:t>
      </w:r>
      <w:r w:rsidRPr="00B961E8">
        <w:rPr>
          <w:rFonts w:ascii="Arial" w:hAnsi="Arial" w:cs="Arial"/>
          <w:sz w:val="20"/>
          <w:szCs w:val="20"/>
          <w:u w:val="single"/>
        </w:rPr>
        <w:t>od b</w:t>
      </w:r>
      <w:r>
        <w:rPr>
          <w:rFonts w:ascii="Arial" w:hAnsi="Arial" w:cs="Arial"/>
          <w:sz w:val="20"/>
          <w:szCs w:val="20"/>
          <w:u w:val="single"/>
        </w:rPr>
        <w:t xml:space="preserve"> do </w:t>
      </w:r>
      <w:r w:rsidRPr="00B961E8">
        <w:rPr>
          <w:rFonts w:ascii="Arial" w:hAnsi="Arial" w:cs="Arial"/>
          <w:sz w:val="20"/>
          <w:szCs w:val="20"/>
          <w:u w:val="single"/>
        </w:rPr>
        <w:t>h), a dla obliczeń średni</w:t>
      </w:r>
      <w:r>
        <w:rPr>
          <w:rFonts w:ascii="Arial" w:hAnsi="Arial" w:cs="Arial"/>
          <w:sz w:val="20"/>
          <w:szCs w:val="20"/>
          <w:u w:val="single"/>
        </w:rPr>
        <w:t>odobowego</w:t>
      </w:r>
      <w:r w:rsidRPr="00B961E8">
        <w:rPr>
          <w:rFonts w:ascii="Arial" w:hAnsi="Arial" w:cs="Arial"/>
          <w:sz w:val="20"/>
          <w:szCs w:val="20"/>
          <w:u w:val="single"/>
        </w:rPr>
        <w:t xml:space="preserve"> natężenia ruchu na przejazdach kolejow</w:t>
      </w:r>
      <w:r>
        <w:rPr>
          <w:rFonts w:ascii="Arial" w:hAnsi="Arial" w:cs="Arial"/>
          <w:sz w:val="20"/>
          <w:szCs w:val="20"/>
          <w:u w:val="single"/>
        </w:rPr>
        <w:t>o</w:t>
      </w:r>
      <w:r w:rsidRPr="00B961E8">
        <w:rPr>
          <w:rFonts w:ascii="Arial" w:hAnsi="Arial" w:cs="Arial"/>
          <w:sz w:val="20"/>
          <w:szCs w:val="20"/>
          <w:u w:val="single"/>
        </w:rPr>
        <w:t xml:space="preserve">-drogowych należy uwzględnić również rowery (poz. </w:t>
      </w:r>
      <w:r>
        <w:rPr>
          <w:rFonts w:ascii="Arial" w:hAnsi="Arial" w:cs="Arial"/>
          <w:sz w:val="20"/>
          <w:szCs w:val="20"/>
          <w:u w:val="single"/>
        </w:rPr>
        <w:t xml:space="preserve">od </w:t>
      </w:r>
      <w:r w:rsidRPr="00B961E8">
        <w:rPr>
          <w:rFonts w:ascii="Arial" w:hAnsi="Arial" w:cs="Arial"/>
          <w:sz w:val="20"/>
          <w:szCs w:val="20"/>
          <w:u w:val="single"/>
        </w:rPr>
        <w:t>a</w:t>
      </w:r>
      <w:r>
        <w:rPr>
          <w:rFonts w:ascii="Arial" w:hAnsi="Arial" w:cs="Arial"/>
          <w:sz w:val="20"/>
          <w:szCs w:val="20"/>
          <w:u w:val="single"/>
        </w:rPr>
        <w:t xml:space="preserve"> do </w:t>
      </w:r>
      <w:r w:rsidRPr="00B961E8">
        <w:rPr>
          <w:rFonts w:ascii="Arial" w:hAnsi="Arial" w:cs="Arial"/>
          <w:sz w:val="20"/>
          <w:szCs w:val="20"/>
          <w:u w:val="single"/>
        </w:rPr>
        <w:t>h)</w:t>
      </w:r>
    </w:p>
    <w:p w:rsidR="00410A0F" w:rsidRPr="00410A0F" w:rsidRDefault="00410A0F" w:rsidP="00410A0F">
      <w:pPr>
        <w:spacing w:after="0" w:line="240" w:lineRule="auto"/>
        <w:jc w:val="both"/>
        <w:rPr>
          <w:rFonts w:ascii="Arial" w:eastAsia="Times New Roman" w:hAnsi="Arial" w:cs="Arial"/>
          <w:sz w:val="20"/>
          <w:szCs w:val="20"/>
          <w:lang w:eastAsia="pl-PL"/>
        </w:rPr>
      </w:pPr>
    </w:p>
    <w:p w:rsidR="00410A0F" w:rsidRPr="00410A0F" w:rsidRDefault="00410A0F" w:rsidP="00410A0F">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3. ZASADY WYKONYWANIA POMIARU RUCHU – POMIAR RĘCZNY</w:t>
      </w:r>
    </w:p>
    <w:p w:rsidR="00410A0F" w:rsidRPr="00410A0F" w:rsidRDefault="00410A0F" w:rsidP="00410A0F">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Pomiar ręczny w punkcie pomiarowym ma być wykonywany w całości przez obserwatorów, którzy będą prowadzić rejestrację przejeżdżających pojazdów, zaznaczając każdy pojazd </w:t>
      </w:r>
      <w:r w:rsidR="000C1010">
        <w:rPr>
          <w:rFonts w:ascii="Arial" w:eastAsiaTheme="minorHAnsi" w:hAnsi="Arial" w:cs="Arial"/>
          <w:sz w:val="20"/>
          <w:szCs w:val="20"/>
        </w:rPr>
        <w:br/>
      </w:r>
      <w:r w:rsidRPr="00410A0F">
        <w:rPr>
          <w:rFonts w:ascii="Arial" w:eastAsiaTheme="minorHAnsi" w:hAnsi="Arial" w:cs="Arial"/>
          <w:sz w:val="20"/>
          <w:szCs w:val="20"/>
        </w:rPr>
        <w:t>na formularzach bezpośredniego spisu.</w:t>
      </w:r>
    </w:p>
    <w:p w:rsidR="00410A0F" w:rsidRPr="00410A0F" w:rsidRDefault="00410A0F" w:rsidP="00410A0F">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Do pomiaru ręcznego zalicza się również pomiar ruchu wykonywany w warunkach terenowych jako zapis wideo, z późniejszym zliczaniem pojazdów na podstawie tego zapisu w warunkach biurowych i wpisywaniem ich do formularza pomiarowego. Pomiar taki może być wykonywany tylko pod warunkiem zapewnienia dostatecznej czytelności i ciągłości nagrania w celu zliczania </w:t>
      </w:r>
      <w:r w:rsidR="000C1010">
        <w:rPr>
          <w:rFonts w:ascii="Arial" w:eastAsiaTheme="minorHAnsi" w:hAnsi="Arial" w:cs="Arial"/>
          <w:sz w:val="20"/>
          <w:szCs w:val="20"/>
        </w:rPr>
        <w:br/>
      </w:r>
      <w:r w:rsidRPr="00410A0F">
        <w:rPr>
          <w:rFonts w:ascii="Arial" w:eastAsiaTheme="minorHAnsi" w:hAnsi="Arial" w:cs="Arial"/>
          <w:sz w:val="20"/>
          <w:szCs w:val="20"/>
        </w:rPr>
        <w:t xml:space="preserve">i identyfikacji sylwetek przejeżdżających pojazdów. W zapisie wideo powinna być widoczna w sposób ciągły data i czas rejestracji. Na podstawie zapisu wideo powinna być możliwość zliczenia wszystkich pojazdów, w tym zakwalifikowania ich do kategorii, co oznacza, że pojazdy nie mogą pokrywać się </w:t>
      </w:r>
      <w:r w:rsidR="00FD1F43">
        <w:rPr>
          <w:rFonts w:ascii="Arial" w:eastAsiaTheme="minorHAnsi" w:hAnsi="Arial" w:cs="Arial"/>
          <w:sz w:val="20"/>
          <w:szCs w:val="20"/>
        </w:rPr>
        <w:br/>
      </w:r>
      <w:r w:rsidRPr="00410A0F">
        <w:rPr>
          <w:rFonts w:ascii="Arial" w:eastAsiaTheme="minorHAnsi" w:hAnsi="Arial" w:cs="Arial"/>
          <w:sz w:val="20"/>
          <w:szCs w:val="20"/>
        </w:rPr>
        <w:t>na szerokości rejestrowanego przez kamerę przekroju drogi (zasłonięcie jednego pojazdu przez drugi). Pomiar bezpośredni ruchu pojazdów silnikowych będzie obejmował wyłącznie jezdnie zasadnicze drogi, natomiast pomiar ruchu rowerowego powinien obejmować cały przekrój drogi (tj. oprócz jezdni zasadniczych również chodniki i ścieżki rowerowe / pieszo rowerowe).</w:t>
      </w:r>
    </w:p>
    <w:p w:rsidR="00410A0F" w:rsidRPr="00410A0F" w:rsidRDefault="00410A0F" w:rsidP="00410A0F">
      <w:pPr>
        <w:autoSpaceDE w:val="0"/>
        <w:autoSpaceDN w:val="0"/>
        <w:adjustRightInd w:val="0"/>
        <w:spacing w:after="0" w:line="240" w:lineRule="auto"/>
        <w:jc w:val="both"/>
        <w:rPr>
          <w:rFonts w:ascii="Arial" w:eastAsiaTheme="minorHAnsi" w:hAnsi="Arial" w:cs="Arial"/>
          <w:sz w:val="20"/>
          <w:szCs w:val="20"/>
        </w:rPr>
      </w:pPr>
    </w:p>
    <w:p w:rsidR="00410A0F" w:rsidRPr="00410A0F" w:rsidRDefault="00410A0F" w:rsidP="00410A0F">
      <w:pPr>
        <w:spacing w:after="0"/>
        <w:jc w:val="both"/>
        <w:rPr>
          <w:rFonts w:ascii="Arial" w:hAnsi="Arial" w:cs="Arial"/>
          <w:b/>
          <w:sz w:val="20"/>
          <w:szCs w:val="20"/>
        </w:rPr>
      </w:pPr>
      <w:r w:rsidRPr="00410A0F">
        <w:rPr>
          <w:rFonts w:ascii="Arial" w:hAnsi="Arial" w:cs="Arial"/>
          <w:b/>
          <w:sz w:val="20"/>
          <w:szCs w:val="20"/>
        </w:rPr>
        <w:t>4. SZCZEGÓŁOWY ZAKRES RZECZOWY</w:t>
      </w:r>
    </w:p>
    <w:p w:rsidR="00410A0F" w:rsidRPr="00410A0F" w:rsidRDefault="00410A0F" w:rsidP="00410A0F">
      <w:pPr>
        <w:spacing w:after="0"/>
        <w:jc w:val="both"/>
        <w:rPr>
          <w:rFonts w:ascii="Arial" w:hAnsi="Arial" w:cs="Arial"/>
          <w:sz w:val="20"/>
          <w:szCs w:val="20"/>
        </w:rPr>
      </w:pPr>
      <w:r w:rsidRPr="00410A0F">
        <w:rPr>
          <w:rFonts w:ascii="Arial" w:hAnsi="Arial" w:cs="Arial"/>
          <w:sz w:val="20"/>
          <w:szCs w:val="20"/>
        </w:rPr>
        <w:t xml:space="preserve">Wykonawca winien dysponować odpowiednim potencjałem technicznym oraz osobami zdolnymi </w:t>
      </w:r>
      <w:r w:rsidRPr="00410A0F">
        <w:rPr>
          <w:rFonts w:ascii="Arial" w:hAnsi="Arial" w:cs="Arial"/>
          <w:sz w:val="20"/>
          <w:szCs w:val="20"/>
        </w:rPr>
        <w:br/>
        <w:t>do wykonania przedmiotu zamówienia.</w:t>
      </w:r>
    </w:p>
    <w:p w:rsidR="00410A0F" w:rsidRPr="00410A0F" w:rsidRDefault="00410A0F" w:rsidP="00410A0F">
      <w:pPr>
        <w:spacing w:after="0"/>
        <w:jc w:val="both"/>
        <w:rPr>
          <w:rFonts w:ascii="Arial" w:hAnsi="Arial" w:cs="Arial"/>
          <w:sz w:val="20"/>
          <w:szCs w:val="20"/>
        </w:rPr>
      </w:pPr>
      <w:r w:rsidRPr="00410A0F">
        <w:rPr>
          <w:rFonts w:ascii="Arial" w:hAnsi="Arial" w:cs="Arial"/>
          <w:sz w:val="20"/>
          <w:szCs w:val="20"/>
        </w:rPr>
        <w:t>Zakres rzeczowy zamówienia obejmuje:</w:t>
      </w:r>
    </w:p>
    <w:p w:rsidR="00410A0F" w:rsidRPr="00410A0F" w:rsidRDefault="00410A0F" w:rsidP="00410A0F">
      <w:pPr>
        <w:numPr>
          <w:ilvl w:val="0"/>
          <w:numId w:val="2"/>
        </w:numPr>
        <w:spacing w:after="0"/>
        <w:contextualSpacing/>
        <w:jc w:val="both"/>
        <w:rPr>
          <w:rFonts w:ascii="Arial" w:hAnsi="Arial" w:cs="Arial"/>
          <w:sz w:val="20"/>
          <w:szCs w:val="20"/>
        </w:rPr>
      </w:pPr>
      <w:r w:rsidRPr="00410A0F">
        <w:rPr>
          <w:rFonts w:ascii="Arial" w:hAnsi="Arial" w:cs="Arial"/>
          <w:sz w:val="20"/>
          <w:szCs w:val="20"/>
        </w:rPr>
        <w:t>przeprowadzenie pomiarów natężenia ruchu na wybranych drogach powiatowych (w obu kierunkach). Lokalizacje pomiarów określa tabela nr 1 oraz mapka z lokalizacją punktów pomiarowych na drogach powiatowych,</w:t>
      </w:r>
    </w:p>
    <w:p w:rsidR="00410A0F" w:rsidRPr="00410A0F" w:rsidRDefault="00410A0F" w:rsidP="00410A0F">
      <w:pPr>
        <w:numPr>
          <w:ilvl w:val="0"/>
          <w:numId w:val="2"/>
        </w:numPr>
        <w:spacing w:after="0"/>
        <w:contextualSpacing/>
        <w:jc w:val="both"/>
        <w:rPr>
          <w:rFonts w:ascii="Arial" w:hAnsi="Arial" w:cs="Arial"/>
          <w:sz w:val="20"/>
          <w:szCs w:val="20"/>
        </w:rPr>
      </w:pPr>
      <w:r w:rsidRPr="00410A0F">
        <w:rPr>
          <w:rFonts w:ascii="Arial" w:hAnsi="Arial" w:cs="Arial"/>
          <w:sz w:val="20"/>
          <w:szCs w:val="20"/>
        </w:rPr>
        <w:t>przeprowadzenie pomiarów natężenia ruchu na wszystkich przejazdach kolejowo-drogowych (w obu kierunkach). Lokalizacje pomiarów określa tabela nr 2 oraz mapka z lokalizacją punktów pomiarowych na przejazdach kolejowo-drogowych,</w:t>
      </w:r>
    </w:p>
    <w:p w:rsidR="00410A0F" w:rsidRPr="00410A0F" w:rsidRDefault="00410A0F" w:rsidP="00410A0F">
      <w:pPr>
        <w:numPr>
          <w:ilvl w:val="0"/>
          <w:numId w:val="2"/>
        </w:numPr>
        <w:spacing w:after="0"/>
        <w:contextualSpacing/>
        <w:jc w:val="both"/>
        <w:rPr>
          <w:rFonts w:ascii="Arial" w:hAnsi="Arial" w:cs="Arial"/>
          <w:sz w:val="20"/>
          <w:szCs w:val="20"/>
        </w:rPr>
      </w:pPr>
      <w:r w:rsidRPr="00410A0F">
        <w:rPr>
          <w:rFonts w:ascii="Arial" w:hAnsi="Arial" w:cs="Arial"/>
          <w:sz w:val="20"/>
          <w:szCs w:val="20"/>
        </w:rPr>
        <w:t>opracowanie dokumentacji z wykonywanych pomiarów zapisanych na odpowiednich formularzach.</w:t>
      </w:r>
    </w:p>
    <w:p w:rsidR="00410A0F" w:rsidRPr="00410A0F" w:rsidRDefault="00410A0F" w:rsidP="00410A0F">
      <w:pPr>
        <w:spacing w:after="0"/>
        <w:jc w:val="both"/>
        <w:rPr>
          <w:rFonts w:ascii="Arial" w:hAnsi="Arial" w:cs="Arial"/>
          <w:sz w:val="20"/>
          <w:szCs w:val="20"/>
        </w:rPr>
      </w:pPr>
      <w:r w:rsidRPr="00410A0F">
        <w:rPr>
          <w:rFonts w:ascii="Arial" w:hAnsi="Arial" w:cs="Arial"/>
          <w:sz w:val="20"/>
          <w:szCs w:val="20"/>
        </w:rPr>
        <w:t>Ad.1)</w:t>
      </w:r>
    </w:p>
    <w:p w:rsidR="00410A0F" w:rsidRPr="00410A0F" w:rsidRDefault="00410A0F" w:rsidP="00410A0F">
      <w:pPr>
        <w:numPr>
          <w:ilvl w:val="0"/>
          <w:numId w:val="7"/>
        </w:numPr>
        <w:spacing w:after="0"/>
        <w:ind w:left="709" w:hanging="283"/>
        <w:contextualSpacing/>
        <w:jc w:val="both"/>
        <w:rPr>
          <w:rFonts w:ascii="Arial" w:hAnsi="Arial" w:cs="Arial"/>
          <w:sz w:val="20"/>
          <w:szCs w:val="20"/>
        </w:rPr>
      </w:pPr>
      <w:r w:rsidRPr="00410A0F">
        <w:rPr>
          <w:rFonts w:ascii="Arial" w:hAnsi="Arial" w:cs="Arial"/>
          <w:sz w:val="20"/>
          <w:szCs w:val="20"/>
        </w:rPr>
        <w:t>Celem pomiarów jest określenie rzeczywistej liczby pojazdów przekraczającej przekrój drogi.</w:t>
      </w:r>
    </w:p>
    <w:p w:rsidR="00410A0F" w:rsidRPr="00410A0F" w:rsidRDefault="00410A0F" w:rsidP="00410A0F">
      <w:pPr>
        <w:numPr>
          <w:ilvl w:val="0"/>
          <w:numId w:val="7"/>
        </w:numPr>
        <w:spacing w:after="0"/>
        <w:ind w:left="709" w:hanging="283"/>
        <w:contextualSpacing/>
        <w:jc w:val="both"/>
        <w:rPr>
          <w:rFonts w:ascii="Arial" w:hAnsi="Arial" w:cs="Arial"/>
          <w:sz w:val="20"/>
          <w:szCs w:val="20"/>
        </w:rPr>
      </w:pPr>
      <w:r w:rsidRPr="00410A0F">
        <w:rPr>
          <w:rFonts w:ascii="Arial" w:hAnsi="Arial" w:cs="Arial"/>
          <w:sz w:val="20"/>
          <w:szCs w:val="20"/>
        </w:rPr>
        <w:t xml:space="preserve">Pomiary należy przeprowadzić w  miesiącu </w:t>
      </w:r>
      <w:r w:rsidRPr="00410A0F">
        <w:rPr>
          <w:rFonts w:ascii="Arial" w:hAnsi="Arial" w:cs="Arial"/>
          <w:color w:val="000000" w:themeColor="text1"/>
          <w:sz w:val="20"/>
          <w:szCs w:val="20"/>
        </w:rPr>
        <w:t>maju</w:t>
      </w:r>
      <w:r w:rsidRPr="00410A0F">
        <w:rPr>
          <w:rFonts w:ascii="Arial" w:hAnsi="Arial" w:cs="Arial"/>
          <w:sz w:val="20"/>
          <w:szCs w:val="20"/>
        </w:rPr>
        <w:t xml:space="preserve"> 2016r. w ciągu dwóch dni roboczych (wtorek, środa lub czwartek). Pomiary należy prowadzić przez 16 godzin, w godz. 6:00 – 22:00 </w:t>
      </w:r>
      <w:r w:rsidR="00FD1F43">
        <w:rPr>
          <w:rFonts w:ascii="Arial" w:hAnsi="Arial" w:cs="Arial"/>
          <w:sz w:val="20"/>
          <w:szCs w:val="20"/>
        </w:rPr>
        <w:br/>
      </w:r>
      <w:r w:rsidRPr="00410A0F">
        <w:rPr>
          <w:rFonts w:ascii="Arial" w:hAnsi="Arial" w:cs="Arial"/>
          <w:sz w:val="20"/>
          <w:szCs w:val="20"/>
        </w:rPr>
        <w:t>(za wyjątkiem dni świątecznych, tj. 03 i 26.05). Opracowanie wyników należy wykonać poprzez zapisanie na godzinowej karcie pomiarowej każdego pojazdu przejeżdżającego przez przekrój drogi.</w:t>
      </w:r>
    </w:p>
    <w:p w:rsidR="00410A0F" w:rsidRPr="00410A0F" w:rsidRDefault="00410A0F" w:rsidP="00410A0F">
      <w:pPr>
        <w:numPr>
          <w:ilvl w:val="0"/>
          <w:numId w:val="7"/>
        </w:numPr>
        <w:ind w:left="709" w:hanging="283"/>
        <w:contextualSpacing/>
        <w:jc w:val="both"/>
        <w:rPr>
          <w:rFonts w:ascii="Arial" w:hAnsi="Arial" w:cs="Arial"/>
          <w:sz w:val="20"/>
          <w:szCs w:val="20"/>
        </w:rPr>
      </w:pPr>
      <w:r w:rsidRPr="00410A0F">
        <w:rPr>
          <w:rFonts w:ascii="Arial" w:hAnsi="Arial" w:cs="Arial"/>
          <w:sz w:val="20"/>
          <w:szCs w:val="20"/>
        </w:rPr>
        <w:t>Opracowanie pomiarów należy wykonać, uwzględniając strukturę rodzajową ruchu, wykorzystując załączony formularz – zał. nr 1.</w:t>
      </w:r>
    </w:p>
    <w:p w:rsidR="00410A0F" w:rsidRPr="00410A0F" w:rsidRDefault="00410A0F" w:rsidP="00410A0F">
      <w:pPr>
        <w:numPr>
          <w:ilvl w:val="0"/>
          <w:numId w:val="7"/>
        </w:numPr>
        <w:spacing w:after="0"/>
        <w:ind w:left="709" w:hanging="283"/>
        <w:contextualSpacing/>
        <w:jc w:val="both"/>
        <w:rPr>
          <w:rFonts w:ascii="Arial" w:hAnsi="Arial" w:cs="Arial"/>
          <w:sz w:val="20"/>
          <w:szCs w:val="20"/>
        </w:rPr>
      </w:pPr>
      <w:r w:rsidRPr="00410A0F">
        <w:rPr>
          <w:rFonts w:ascii="Arial" w:hAnsi="Arial" w:cs="Arial"/>
          <w:sz w:val="20"/>
          <w:szCs w:val="20"/>
        </w:rPr>
        <w:t xml:space="preserve">Sposób obliczenia średniego dobowego ruchu na drogach powiatowych (łącznie </w:t>
      </w:r>
      <w:r w:rsidR="000C1010">
        <w:rPr>
          <w:rFonts w:ascii="Arial" w:hAnsi="Arial" w:cs="Arial"/>
          <w:sz w:val="20"/>
          <w:szCs w:val="20"/>
        </w:rPr>
        <w:br/>
      </w:r>
      <w:r w:rsidRPr="00410A0F">
        <w:rPr>
          <w:rFonts w:ascii="Arial" w:hAnsi="Arial" w:cs="Arial"/>
          <w:sz w:val="20"/>
          <w:szCs w:val="20"/>
        </w:rPr>
        <w:t xml:space="preserve">dla wszystkich pojazdów oraz z wyszczególnieniem na poszczególne rodzaje pojazdów) </w:t>
      </w:r>
      <w:r w:rsidR="000C1010">
        <w:rPr>
          <w:rFonts w:ascii="Arial" w:hAnsi="Arial" w:cs="Arial"/>
          <w:sz w:val="20"/>
          <w:szCs w:val="20"/>
        </w:rPr>
        <w:br/>
      </w:r>
      <w:r w:rsidRPr="00410A0F">
        <w:rPr>
          <w:rFonts w:ascii="Arial" w:hAnsi="Arial" w:cs="Arial"/>
          <w:sz w:val="20"/>
          <w:szCs w:val="20"/>
        </w:rPr>
        <w:t xml:space="preserve">oraz zasady przeprowadzania pomiarów ruchu zostały określone w zał. nr 2 do niniejszej specyfikacji. </w:t>
      </w:r>
    </w:p>
    <w:p w:rsidR="00410A0F" w:rsidRPr="00410A0F" w:rsidRDefault="00410A0F" w:rsidP="00410A0F">
      <w:pPr>
        <w:spacing w:after="0"/>
        <w:jc w:val="both"/>
        <w:rPr>
          <w:rFonts w:ascii="Arial" w:hAnsi="Arial" w:cs="Arial"/>
          <w:sz w:val="20"/>
          <w:szCs w:val="20"/>
        </w:rPr>
      </w:pPr>
      <w:r w:rsidRPr="00410A0F">
        <w:rPr>
          <w:rFonts w:ascii="Arial" w:hAnsi="Arial" w:cs="Arial"/>
          <w:sz w:val="20"/>
          <w:szCs w:val="20"/>
        </w:rPr>
        <w:t xml:space="preserve">Ad. 2) </w:t>
      </w:r>
    </w:p>
    <w:p w:rsidR="00410A0F" w:rsidRPr="00410A0F" w:rsidRDefault="00410A0F" w:rsidP="00410A0F">
      <w:pPr>
        <w:numPr>
          <w:ilvl w:val="0"/>
          <w:numId w:val="6"/>
        </w:numPr>
        <w:spacing w:after="0"/>
        <w:contextualSpacing/>
        <w:jc w:val="both"/>
        <w:rPr>
          <w:rFonts w:ascii="Arial" w:hAnsi="Arial" w:cs="Arial"/>
          <w:sz w:val="20"/>
          <w:szCs w:val="20"/>
        </w:rPr>
      </w:pPr>
      <w:r w:rsidRPr="00410A0F">
        <w:rPr>
          <w:rFonts w:ascii="Arial" w:hAnsi="Arial" w:cs="Arial"/>
          <w:sz w:val="20"/>
          <w:szCs w:val="20"/>
        </w:rPr>
        <w:t>Celem pomiarów jest określenie rzeczywistej liczby pojazdów przekraczających przejazdy kolejowe.</w:t>
      </w:r>
    </w:p>
    <w:p w:rsidR="00B961E8" w:rsidRDefault="00410A0F" w:rsidP="00410A0F">
      <w:pPr>
        <w:numPr>
          <w:ilvl w:val="0"/>
          <w:numId w:val="6"/>
        </w:numPr>
        <w:spacing w:after="0"/>
        <w:contextualSpacing/>
        <w:jc w:val="both"/>
        <w:rPr>
          <w:rFonts w:ascii="Arial" w:hAnsi="Arial" w:cs="Arial"/>
          <w:sz w:val="20"/>
          <w:szCs w:val="20"/>
        </w:rPr>
      </w:pPr>
      <w:r w:rsidRPr="00410A0F">
        <w:rPr>
          <w:rFonts w:ascii="Arial" w:hAnsi="Arial" w:cs="Arial"/>
          <w:sz w:val="20"/>
          <w:szCs w:val="20"/>
        </w:rPr>
        <w:t xml:space="preserve">Pomiary na przejazdach kolejowych należy przeprowadzić w miesiącach kwiecień – maj 2016r. w ciągu dwóch kolejnych dób </w:t>
      </w:r>
      <w:r w:rsidR="002121E9">
        <w:rPr>
          <w:rFonts w:ascii="Arial" w:hAnsi="Arial" w:cs="Arial"/>
          <w:sz w:val="20"/>
          <w:szCs w:val="20"/>
        </w:rPr>
        <w:t xml:space="preserve">– przez 48 godz. </w:t>
      </w:r>
      <w:r w:rsidRPr="00410A0F">
        <w:rPr>
          <w:rFonts w:ascii="Arial" w:hAnsi="Arial" w:cs="Arial"/>
          <w:sz w:val="20"/>
          <w:szCs w:val="20"/>
        </w:rPr>
        <w:t>(wtorek-środa lub środa-czwartek – wyłączając dni świąteczne, tj. 03 i 26. 05), czas rozpoczęcia pomiaru: wtorek od godz. 0:00 -  zakończenie: środa godz. 24:00 lub rozpoczęcie pomiaru: środa od godz. 0:00 – zakończenie czwartek godzina 24:00</w:t>
      </w:r>
      <w:r w:rsidR="00B961E8">
        <w:rPr>
          <w:rFonts w:ascii="Arial" w:hAnsi="Arial" w:cs="Arial"/>
          <w:sz w:val="20"/>
          <w:szCs w:val="20"/>
        </w:rPr>
        <w:t xml:space="preserve">. </w:t>
      </w:r>
    </w:p>
    <w:p w:rsidR="00410A0F" w:rsidRPr="00B961E8" w:rsidRDefault="00B961E8" w:rsidP="00B961E8">
      <w:pPr>
        <w:spacing w:after="0"/>
        <w:ind w:left="720"/>
        <w:contextualSpacing/>
        <w:jc w:val="both"/>
        <w:rPr>
          <w:rFonts w:ascii="Arial" w:hAnsi="Arial" w:cs="Arial"/>
          <w:sz w:val="20"/>
          <w:szCs w:val="20"/>
          <w:u w:val="single"/>
        </w:rPr>
      </w:pPr>
      <w:r w:rsidRPr="00B961E8">
        <w:rPr>
          <w:rFonts w:ascii="Arial" w:hAnsi="Arial" w:cs="Arial"/>
          <w:sz w:val="20"/>
          <w:szCs w:val="20"/>
          <w:u w:val="single"/>
        </w:rPr>
        <w:t>Dla wybranych lokalizacji oznaczonych</w:t>
      </w:r>
      <w:r w:rsidRPr="00B961E8">
        <w:rPr>
          <w:rFonts w:ascii="Arial" w:hAnsi="Arial" w:cs="Arial"/>
          <w:b/>
          <w:sz w:val="32"/>
          <w:szCs w:val="32"/>
          <w:u w:val="single"/>
        </w:rPr>
        <w:t xml:space="preserve"> </w:t>
      </w:r>
      <w:r w:rsidR="005B5100" w:rsidRPr="00B961E8">
        <w:rPr>
          <w:rFonts w:ascii="Arial" w:hAnsi="Arial" w:cs="Arial"/>
          <w:sz w:val="20"/>
          <w:szCs w:val="20"/>
          <w:u w:val="single"/>
        </w:rPr>
        <w:t>w tabeli nr 2</w:t>
      </w:r>
      <w:r w:rsidR="005B5100">
        <w:rPr>
          <w:rFonts w:ascii="Arial" w:hAnsi="Arial" w:cs="Arial"/>
          <w:sz w:val="20"/>
          <w:szCs w:val="20"/>
          <w:u w:val="single"/>
        </w:rPr>
        <w:t xml:space="preserve"> symbolem:</w:t>
      </w:r>
      <w:r w:rsidR="005B5100" w:rsidRPr="00B961E8">
        <w:rPr>
          <w:rFonts w:ascii="Arial" w:hAnsi="Arial" w:cs="Arial"/>
          <w:sz w:val="20"/>
          <w:szCs w:val="20"/>
          <w:u w:val="single"/>
        </w:rPr>
        <w:t xml:space="preserve"> </w:t>
      </w:r>
      <w:r w:rsidRPr="00B961E8">
        <w:rPr>
          <w:rFonts w:ascii="Arial" w:hAnsi="Arial" w:cs="Arial"/>
          <w:b/>
          <w:sz w:val="32"/>
          <w:szCs w:val="32"/>
          <w:u w:val="single"/>
        </w:rPr>
        <w:t>*</w:t>
      </w:r>
      <w:r w:rsidRPr="00B961E8">
        <w:rPr>
          <w:rFonts w:ascii="Arial" w:hAnsi="Arial" w:cs="Arial"/>
          <w:sz w:val="20"/>
          <w:szCs w:val="20"/>
          <w:u w:val="single"/>
        </w:rPr>
        <w:t xml:space="preserve"> pomiary należy wykonać </w:t>
      </w:r>
      <w:r w:rsidR="005B5100">
        <w:rPr>
          <w:rFonts w:ascii="Arial" w:hAnsi="Arial" w:cs="Arial"/>
          <w:sz w:val="20"/>
          <w:szCs w:val="20"/>
          <w:u w:val="single"/>
        </w:rPr>
        <w:br/>
      </w:r>
      <w:r w:rsidRPr="00B961E8">
        <w:rPr>
          <w:rFonts w:ascii="Arial" w:hAnsi="Arial" w:cs="Arial"/>
          <w:sz w:val="20"/>
          <w:szCs w:val="20"/>
          <w:u w:val="single"/>
        </w:rPr>
        <w:t>w miesiącu maju.</w:t>
      </w:r>
    </w:p>
    <w:p w:rsidR="00410A0F" w:rsidRPr="00410A0F" w:rsidRDefault="00410A0F" w:rsidP="00410A0F">
      <w:pPr>
        <w:numPr>
          <w:ilvl w:val="0"/>
          <w:numId w:val="6"/>
        </w:numPr>
        <w:contextualSpacing/>
        <w:jc w:val="both"/>
        <w:rPr>
          <w:rFonts w:ascii="Arial" w:hAnsi="Arial" w:cs="Arial"/>
          <w:sz w:val="20"/>
          <w:szCs w:val="20"/>
        </w:rPr>
      </w:pPr>
      <w:r w:rsidRPr="00410A0F">
        <w:rPr>
          <w:rFonts w:ascii="Arial" w:hAnsi="Arial" w:cs="Arial"/>
          <w:sz w:val="20"/>
          <w:szCs w:val="20"/>
        </w:rPr>
        <w:lastRenderedPageBreak/>
        <w:t>Opracowanie wyników należy wykonać poprzez zapisanie na godzinowej karcie pomiarowej każdego pojazdu przejeżdżającego przez  przejazdy  kolejowo – drogowe.</w:t>
      </w:r>
    </w:p>
    <w:p w:rsidR="00410A0F" w:rsidRPr="00410A0F" w:rsidRDefault="00410A0F" w:rsidP="00410A0F">
      <w:pPr>
        <w:numPr>
          <w:ilvl w:val="0"/>
          <w:numId w:val="6"/>
        </w:numPr>
        <w:contextualSpacing/>
        <w:jc w:val="both"/>
        <w:rPr>
          <w:rFonts w:ascii="Arial" w:hAnsi="Arial" w:cs="Arial"/>
          <w:sz w:val="20"/>
          <w:szCs w:val="20"/>
        </w:rPr>
      </w:pPr>
      <w:r w:rsidRPr="00410A0F">
        <w:rPr>
          <w:rFonts w:ascii="Arial" w:hAnsi="Arial" w:cs="Arial"/>
          <w:sz w:val="20"/>
          <w:szCs w:val="20"/>
        </w:rPr>
        <w:t>Opracowanie pomiarów należy wykonać uwzględniając strukturę rodzajową ruchu, wykorzystując załączone formularze – zał. nr 1, 3 i 4.</w:t>
      </w:r>
    </w:p>
    <w:p w:rsidR="00410A0F" w:rsidRPr="00410A0F" w:rsidRDefault="00410A0F" w:rsidP="00410A0F">
      <w:pPr>
        <w:numPr>
          <w:ilvl w:val="0"/>
          <w:numId w:val="6"/>
        </w:numPr>
        <w:spacing w:after="0"/>
        <w:ind w:left="714" w:hanging="357"/>
        <w:contextualSpacing/>
        <w:jc w:val="both"/>
        <w:rPr>
          <w:rFonts w:ascii="Arial" w:hAnsi="Arial" w:cs="Arial"/>
          <w:sz w:val="20"/>
          <w:szCs w:val="20"/>
        </w:rPr>
      </w:pPr>
      <w:r w:rsidRPr="00410A0F">
        <w:rPr>
          <w:rFonts w:ascii="Arial" w:hAnsi="Arial" w:cs="Arial"/>
          <w:sz w:val="20"/>
          <w:szCs w:val="20"/>
        </w:rPr>
        <w:t>Średnie dobowe natężenie ruchu drogowego na przejeździe kolejowo-drogowym oblicza się jako średnią arytmetyczną z pomiarów przeprowadzonych w ciągu dwóch kolejnych dób</w:t>
      </w:r>
      <w:r w:rsidR="008924DB">
        <w:rPr>
          <w:rFonts w:ascii="Arial" w:hAnsi="Arial" w:cs="Arial"/>
          <w:sz w:val="20"/>
          <w:szCs w:val="20"/>
        </w:rPr>
        <w:t xml:space="preserve"> (łącznie z rowerami i motorowerami)</w:t>
      </w:r>
      <w:r w:rsidRPr="00410A0F">
        <w:rPr>
          <w:rFonts w:ascii="Arial" w:hAnsi="Arial" w:cs="Arial"/>
          <w:sz w:val="20"/>
          <w:szCs w:val="20"/>
        </w:rPr>
        <w:t xml:space="preserve">. </w:t>
      </w:r>
    </w:p>
    <w:p w:rsidR="00410A0F" w:rsidRPr="00410A0F" w:rsidRDefault="00410A0F" w:rsidP="00410A0F">
      <w:pPr>
        <w:spacing w:after="0"/>
        <w:ind w:left="714"/>
        <w:contextualSpacing/>
        <w:jc w:val="both"/>
        <w:rPr>
          <w:rFonts w:ascii="Arial" w:hAnsi="Arial" w:cs="Arial"/>
          <w:sz w:val="20"/>
          <w:szCs w:val="20"/>
        </w:rPr>
      </w:pPr>
    </w:p>
    <w:p w:rsidR="00410A0F" w:rsidRPr="00410A0F" w:rsidRDefault="00410A0F" w:rsidP="00410A0F">
      <w:pPr>
        <w:spacing w:after="0"/>
        <w:ind w:left="714"/>
        <w:contextualSpacing/>
        <w:jc w:val="both"/>
        <w:rPr>
          <w:rFonts w:ascii="Arial" w:hAnsi="Arial" w:cs="Arial"/>
          <w:sz w:val="20"/>
          <w:szCs w:val="20"/>
        </w:rPr>
      </w:pPr>
      <w:r w:rsidRPr="00410A0F">
        <w:rPr>
          <w:rFonts w:ascii="Arial" w:hAnsi="Arial" w:cs="Arial"/>
          <w:sz w:val="20"/>
          <w:szCs w:val="20"/>
          <w:u w:val="single"/>
        </w:rPr>
        <w:t>Dodatk</w:t>
      </w:r>
      <w:r w:rsidR="000D32DF">
        <w:rPr>
          <w:rFonts w:ascii="Arial" w:hAnsi="Arial" w:cs="Arial"/>
          <w:sz w:val="20"/>
          <w:szCs w:val="20"/>
          <w:u w:val="single"/>
        </w:rPr>
        <w:t>owo dla wskazanych w tabeli nr 2</w:t>
      </w:r>
      <w:r w:rsidRPr="00410A0F">
        <w:rPr>
          <w:rFonts w:ascii="Arial" w:hAnsi="Arial" w:cs="Arial"/>
          <w:sz w:val="20"/>
          <w:szCs w:val="20"/>
          <w:u w:val="single"/>
        </w:rPr>
        <w:t xml:space="preserve"> lokalizacji należy – poza średnim dobowym natężeniem ruchu drogowego na przejazdach kolejowo-drogowych – przeliczyć również średni dobowy ruch dla drogi powiatowej.</w:t>
      </w:r>
    </w:p>
    <w:p w:rsidR="00410A0F" w:rsidRPr="00410A0F" w:rsidRDefault="00410A0F" w:rsidP="00410A0F">
      <w:pPr>
        <w:spacing w:after="0"/>
        <w:jc w:val="both"/>
        <w:rPr>
          <w:rFonts w:ascii="Arial" w:hAnsi="Arial" w:cs="Arial"/>
          <w:sz w:val="20"/>
          <w:szCs w:val="20"/>
        </w:rPr>
      </w:pPr>
      <w:r w:rsidRPr="00410A0F">
        <w:rPr>
          <w:rFonts w:ascii="Arial" w:hAnsi="Arial" w:cs="Arial"/>
          <w:sz w:val="20"/>
          <w:szCs w:val="20"/>
        </w:rPr>
        <w:t>Ad. 3)</w:t>
      </w:r>
    </w:p>
    <w:p w:rsidR="00410A0F" w:rsidRPr="00410A0F" w:rsidRDefault="00410A0F" w:rsidP="00410A0F">
      <w:pPr>
        <w:spacing w:after="0"/>
        <w:jc w:val="both"/>
        <w:rPr>
          <w:rFonts w:ascii="Arial" w:hAnsi="Arial" w:cs="Arial"/>
          <w:sz w:val="20"/>
          <w:szCs w:val="20"/>
        </w:rPr>
      </w:pPr>
      <w:r w:rsidRPr="00410A0F">
        <w:rPr>
          <w:rFonts w:ascii="Arial" w:hAnsi="Arial" w:cs="Arial"/>
          <w:sz w:val="20"/>
          <w:szCs w:val="20"/>
        </w:rPr>
        <w:t xml:space="preserve">Opracowanie dokumentacji z pomiarów natężenia ruchu powinno zawierać: </w:t>
      </w:r>
    </w:p>
    <w:p w:rsidR="00410A0F" w:rsidRPr="00410A0F" w:rsidRDefault="00410A0F" w:rsidP="00410A0F">
      <w:pPr>
        <w:numPr>
          <w:ilvl w:val="0"/>
          <w:numId w:val="9"/>
        </w:numPr>
        <w:autoSpaceDE w:val="0"/>
        <w:autoSpaceDN w:val="0"/>
        <w:adjustRightInd w:val="0"/>
        <w:spacing w:after="0" w:line="240" w:lineRule="auto"/>
        <w:ind w:left="709" w:hanging="425"/>
        <w:contextualSpacing/>
        <w:jc w:val="both"/>
        <w:rPr>
          <w:rFonts w:ascii="Arial" w:hAnsi="Arial" w:cs="Arial"/>
          <w:sz w:val="20"/>
          <w:szCs w:val="20"/>
          <w:lang w:eastAsia="pl-PL"/>
        </w:rPr>
      </w:pPr>
      <w:r w:rsidRPr="00410A0F">
        <w:rPr>
          <w:rFonts w:ascii="Arial" w:hAnsi="Arial" w:cs="Arial"/>
          <w:sz w:val="20"/>
          <w:szCs w:val="20"/>
          <w:lang w:eastAsia="pl-PL"/>
        </w:rPr>
        <w:t>wypełnione i podsumowane formularze pomiarowe dla każdego punktu pomiarowego oddzielnie – w wersji papierowej,</w:t>
      </w:r>
    </w:p>
    <w:p w:rsidR="00410A0F" w:rsidRDefault="00410A0F" w:rsidP="00410A0F">
      <w:pPr>
        <w:numPr>
          <w:ilvl w:val="0"/>
          <w:numId w:val="9"/>
        </w:numPr>
        <w:autoSpaceDE w:val="0"/>
        <w:autoSpaceDN w:val="0"/>
        <w:adjustRightInd w:val="0"/>
        <w:spacing w:after="0" w:line="240" w:lineRule="auto"/>
        <w:ind w:left="709" w:hanging="425"/>
        <w:contextualSpacing/>
        <w:jc w:val="both"/>
        <w:rPr>
          <w:rFonts w:ascii="Arial" w:hAnsi="Arial" w:cs="Arial"/>
          <w:sz w:val="20"/>
          <w:szCs w:val="20"/>
          <w:lang w:eastAsia="pl-PL"/>
        </w:rPr>
      </w:pPr>
      <w:r w:rsidRPr="00410A0F">
        <w:rPr>
          <w:rFonts w:ascii="Arial" w:hAnsi="Arial" w:cs="Arial"/>
          <w:sz w:val="20"/>
          <w:szCs w:val="20"/>
          <w:lang w:eastAsia="pl-PL"/>
        </w:rPr>
        <w:t>wersję elektroniczną i papierową opracowanych wyników pomiarów</w:t>
      </w:r>
      <w:r w:rsidR="00EA17DD">
        <w:rPr>
          <w:rFonts w:ascii="Arial" w:hAnsi="Arial" w:cs="Arial"/>
          <w:sz w:val="20"/>
          <w:szCs w:val="20"/>
          <w:lang w:eastAsia="pl-PL"/>
        </w:rPr>
        <w:t xml:space="preserve">, </w:t>
      </w:r>
      <w:r w:rsidR="00EA17DD">
        <w:rPr>
          <w:rFonts w:ascii="Arial" w:hAnsi="Arial" w:cs="Arial"/>
          <w:sz w:val="20"/>
          <w:szCs w:val="20"/>
          <w:lang w:eastAsia="pl-PL"/>
        </w:rPr>
        <w:t>tj. określających średniodobowy ruch (ŚDR)</w:t>
      </w:r>
      <w:bookmarkStart w:id="0" w:name="_GoBack"/>
      <w:bookmarkEnd w:id="0"/>
      <w:r w:rsidRPr="00410A0F">
        <w:rPr>
          <w:rFonts w:ascii="Arial" w:hAnsi="Arial" w:cs="Arial"/>
          <w:sz w:val="20"/>
          <w:szCs w:val="20"/>
          <w:lang w:eastAsia="pl-PL"/>
        </w:rPr>
        <w:t xml:space="preserve">  – na płycie CD,</w:t>
      </w:r>
    </w:p>
    <w:p w:rsidR="000D151B" w:rsidRPr="000D151B" w:rsidRDefault="000D151B" w:rsidP="000D151B">
      <w:pPr>
        <w:numPr>
          <w:ilvl w:val="0"/>
          <w:numId w:val="9"/>
        </w:numPr>
        <w:autoSpaceDE w:val="0"/>
        <w:autoSpaceDN w:val="0"/>
        <w:adjustRightInd w:val="0"/>
        <w:spacing w:after="0" w:line="240" w:lineRule="auto"/>
        <w:ind w:left="709" w:hanging="425"/>
        <w:contextualSpacing/>
        <w:jc w:val="both"/>
        <w:rPr>
          <w:rFonts w:ascii="Arial" w:hAnsi="Arial" w:cs="Arial"/>
          <w:sz w:val="20"/>
          <w:szCs w:val="20"/>
          <w:lang w:eastAsia="pl-PL"/>
        </w:rPr>
      </w:pPr>
      <w:r w:rsidRPr="000D151B">
        <w:rPr>
          <w:rFonts w:ascii="Arial" w:hAnsi="Arial" w:cs="Arial"/>
          <w:sz w:val="20"/>
          <w:szCs w:val="20"/>
        </w:rPr>
        <w:t xml:space="preserve">materiał z nagraniami wideo z punktów pomiarowych - </w:t>
      </w:r>
      <w:r w:rsidRPr="000D151B">
        <w:rPr>
          <w:rFonts w:ascii="Arial" w:hAnsi="Arial" w:cs="Arial"/>
          <w:sz w:val="20"/>
          <w:szCs w:val="20"/>
          <w:lang w:eastAsia="pl-PL"/>
        </w:rPr>
        <w:t xml:space="preserve">w przypadku wykonania pomiarów z zastosowaniem kamer wideo. Materiał </w:t>
      </w:r>
      <w:r w:rsidRPr="000D151B">
        <w:rPr>
          <w:rFonts w:ascii="Arial" w:hAnsi="Arial" w:cs="Arial"/>
          <w:sz w:val="20"/>
          <w:szCs w:val="20"/>
        </w:rPr>
        <w:t xml:space="preserve">należy przekazać </w:t>
      </w:r>
      <w:r w:rsidRPr="000D151B">
        <w:rPr>
          <w:rFonts w:ascii="Arial" w:eastAsia="Times New Roman" w:hAnsi="Arial" w:cs="Arial"/>
          <w:sz w:val="20"/>
          <w:szCs w:val="20"/>
          <w:lang w:eastAsia="pl-PL"/>
        </w:rPr>
        <w:t>na dysku zewnętrznym. Pliki wideo powinny posiadać rozszerzenie umożliwiające ich uruchomienie w systemie</w:t>
      </w:r>
      <w:r>
        <w:rPr>
          <w:rFonts w:ascii="Arial" w:eastAsia="Times New Roman" w:hAnsi="Arial" w:cs="Arial"/>
          <w:sz w:val="20"/>
          <w:szCs w:val="20"/>
          <w:lang w:eastAsia="pl-PL"/>
        </w:rPr>
        <w:t xml:space="preserve"> </w:t>
      </w:r>
      <w:r w:rsidRPr="000D151B">
        <w:rPr>
          <w:rFonts w:ascii="Arial" w:eastAsia="Times New Roman" w:hAnsi="Arial" w:cs="Arial"/>
          <w:sz w:val="20"/>
          <w:szCs w:val="20"/>
          <w:lang w:eastAsia="pl-PL"/>
        </w:rPr>
        <w:t>operacyjnym  Microsoft WINDOWS.</w:t>
      </w:r>
    </w:p>
    <w:p w:rsidR="000D32DF" w:rsidRDefault="000D32DF" w:rsidP="00410A0F">
      <w:pPr>
        <w:autoSpaceDE w:val="0"/>
        <w:autoSpaceDN w:val="0"/>
        <w:adjustRightInd w:val="0"/>
        <w:spacing w:after="0" w:line="240" w:lineRule="auto"/>
        <w:jc w:val="both"/>
        <w:rPr>
          <w:rFonts w:ascii="Arial" w:eastAsiaTheme="minorHAnsi" w:hAnsi="Arial" w:cs="Arial"/>
          <w:color w:val="000000" w:themeColor="text1"/>
          <w:sz w:val="20"/>
          <w:szCs w:val="20"/>
          <w:u w:val="single"/>
        </w:rPr>
      </w:pPr>
    </w:p>
    <w:p w:rsidR="00410A0F" w:rsidRPr="00410A0F" w:rsidRDefault="00410A0F" w:rsidP="00410A0F">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 xml:space="preserve">5.  OBSERWATORZY </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Bezpośredni ręczny pomiar ruchu w terenie ma być wykonywany przez przeszkolonych obserwatorów.</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Obserwatorami powinny być osoby gwarantujące właściwe i dokładne wykonanie pomiaru. </w:t>
      </w:r>
      <w:r w:rsidRPr="00410A0F">
        <w:rPr>
          <w:rFonts w:ascii="Arial" w:eastAsiaTheme="minorHAnsi" w:hAnsi="Arial" w:cs="Arial"/>
          <w:sz w:val="20"/>
          <w:szCs w:val="20"/>
        </w:rPr>
        <w:br/>
        <w:t xml:space="preserve">W punktach pomiarowych praca obserwatorów odbywać się będzie na zmiany. Jeden obserwator nie może prowadzić pomiaru dłużej niż jedną zmianę wynoszącą 8 godzin. </w:t>
      </w:r>
      <w:r w:rsidRPr="00410A0F">
        <w:rPr>
          <w:rFonts w:ascii="Arial" w:eastAsiaTheme="minorHAnsi" w:hAnsi="Arial" w:cs="Arial"/>
          <w:sz w:val="20"/>
          <w:szCs w:val="20"/>
        </w:rPr>
        <w:br/>
        <w:t>W stanowiskach pomiarowych, w których występują w godzinach szczytowych duże natężenia ruchu, zaleca się skrócenie zmian pracy obserwatorów w ten sposób, aby nie prowadzili pomiaru jednorazowo dłużej niż przez cztery godziny.</w:t>
      </w:r>
    </w:p>
    <w:p w:rsid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Pomiar ruchu wykonywać będzie jednego obserwator. W przypadku pomiarów ruchu </w:t>
      </w:r>
      <w:r w:rsidRPr="00410A0F">
        <w:rPr>
          <w:rFonts w:ascii="Arial" w:eastAsiaTheme="minorHAnsi" w:hAnsi="Arial" w:cs="Arial"/>
          <w:sz w:val="20"/>
          <w:szCs w:val="20"/>
        </w:rPr>
        <w:br/>
        <w:t xml:space="preserve">na przejazdach kolejowo-drogowych w porze nocnej zaleca się prowadzenie pomiarów </w:t>
      </w:r>
      <w:r w:rsidRPr="00410A0F">
        <w:rPr>
          <w:rFonts w:ascii="Arial" w:eastAsiaTheme="minorHAnsi" w:hAnsi="Arial" w:cs="Arial"/>
          <w:sz w:val="20"/>
          <w:szCs w:val="20"/>
        </w:rPr>
        <w:br/>
        <w:t>przez dwóch obserwatorów.</w:t>
      </w:r>
    </w:p>
    <w:p w:rsidR="00E06F39" w:rsidRPr="00F33871" w:rsidRDefault="00410A0F" w:rsidP="00F33871">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Obserwatorzy przeprowadzają spis pojazdów w punktach pomiarowych, zaznaczając </w:t>
      </w:r>
      <w:r w:rsidRPr="00410A0F">
        <w:rPr>
          <w:rFonts w:ascii="Arial" w:eastAsiaTheme="minorHAnsi" w:hAnsi="Arial" w:cs="Arial"/>
          <w:sz w:val="20"/>
          <w:szCs w:val="20"/>
        </w:rPr>
        <w:br/>
        <w:t>na formularzach bezpośredniego spisu w kolejnych wierszach godziny pomiaru (zaczynając od równej godziny), a w odpowiednich kolumnach pojazdy poszczególnych kategorii, przejeżdżające obok stanowiska pomiarowego. Pojazdy zapisuje się przez stawianie pionowych kresek. Jedna kreska oznacza jeden pojazd. Kreski łączy się w wiązki po pięć sztuk.</w:t>
      </w:r>
      <w:r w:rsidR="00E06F39" w:rsidRPr="00F33871">
        <w:rPr>
          <w:rFonts w:ascii="Arial" w:eastAsiaTheme="minorHAnsi" w:hAnsi="Arial" w:cs="Arial"/>
          <w:sz w:val="20"/>
          <w:szCs w:val="20"/>
        </w:rPr>
        <w:t xml:space="preserve"> </w:t>
      </w:r>
    </w:p>
    <w:p w:rsidR="00410A0F" w:rsidRPr="00410A0F" w:rsidRDefault="00E06F39" w:rsidP="00F33871">
      <w:pPr>
        <w:autoSpaceDE w:val="0"/>
        <w:autoSpaceDN w:val="0"/>
        <w:adjustRightInd w:val="0"/>
        <w:spacing w:after="0" w:line="240" w:lineRule="auto"/>
        <w:ind w:left="709"/>
        <w:jc w:val="both"/>
        <w:rPr>
          <w:rFonts w:ascii="Arial" w:eastAsiaTheme="minorHAnsi" w:hAnsi="Arial" w:cs="Arial"/>
          <w:sz w:val="20"/>
          <w:szCs w:val="20"/>
        </w:rPr>
      </w:pPr>
      <w:r w:rsidRPr="00E06F39">
        <w:rPr>
          <w:rFonts w:ascii="Arial" w:eastAsiaTheme="minorHAnsi" w:hAnsi="Arial" w:cs="Arial"/>
          <w:sz w:val="20"/>
          <w:szCs w:val="20"/>
        </w:rPr>
        <w:t xml:space="preserve">W przypadku pomiaru wykonywanego </w:t>
      </w:r>
      <w:r>
        <w:rPr>
          <w:rFonts w:ascii="Arial" w:eastAsiaTheme="minorHAnsi" w:hAnsi="Arial" w:cs="Arial"/>
          <w:sz w:val="20"/>
          <w:szCs w:val="20"/>
        </w:rPr>
        <w:t xml:space="preserve">na </w:t>
      </w:r>
      <w:r w:rsidRPr="00E06F39">
        <w:rPr>
          <w:rFonts w:ascii="Arial" w:eastAsiaTheme="minorHAnsi" w:hAnsi="Arial" w:cs="Arial"/>
          <w:sz w:val="20"/>
          <w:szCs w:val="20"/>
        </w:rPr>
        <w:t>podstawie za</w:t>
      </w:r>
      <w:r>
        <w:rPr>
          <w:rFonts w:ascii="Arial" w:eastAsiaTheme="minorHAnsi" w:hAnsi="Arial" w:cs="Arial"/>
          <w:sz w:val="20"/>
          <w:szCs w:val="20"/>
        </w:rPr>
        <w:t>pisu w</w:t>
      </w:r>
      <w:r w:rsidRPr="00E06F39">
        <w:rPr>
          <w:rFonts w:ascii="Arial" w:eastAsiaTheme="minorHAnsi" w:hAnsi="Arial" w:cs="Arial"/>
          <w:sz w:val="20"/>
          <w:szCs w:val="20"/>
        </w:rPr>
        <w:t>ideo, należy wpisywać sumy pojazdów poszc</w:t>
      </w:r>
      <w:r w:rsidR="00EE448F">
        <w:rPr>
          <w:rFonts w:ascii="Arial" w:eastAsiaTheme="minorHAnsi" w:hAnsi="Arial" w:cs="Arial"/>
          <w:sz w:val="20"/>
          <w:szCs w:val="20"/>
        </w:rPr>
        <w:t>zególnych kategorii po każdych 10</w:t>
      </w:r>
      <w:r w:rsidR="00F33871">
        <w:rPr>
          <w:rFonts w:ascii="Arial" w:eastAsiaTheme="minorHAnsi" w:hAnsi="Arial" w:cs="Arial"/>
          <w:sz w:val="20"/>
          <w:szCs w:val="20"/>
        </w:rPr>
        <w:t xml:space="preserve"> minutach </w:t>
      </w:r>
      <w:r w:rsidRPr="00E06F39">
        <w:rPr>
          <w:rFonts w:ascii="Arial" w:eastAsiaTheme="minorHAnsi" w:hAnsi="Arial" w:cs="Arial"/>
          <w:sz w:val="20"/>
          <w:szCs w:val="20"/>
        </w:rPr>
        <w:t>pomiaru.</w:t>
      </w:r>
    </w:p>
    <w:p w:rsidR="00410A0F" w:rsidRPr="00410A0F" w:rsidRDefault="00410A0F" w:rsidP="00410A0F">
      <w:pPr>
        <w:autoSpaceDE w:val="0"/>
        <w:autoSpaceDN w:val="0"/>
        <w:adjustRightInd w:val="0"/>
        <w:spacing w:after="0" w:line="240" w:lineRule="auto"/>
        <w:ind w:left="720"/>
        <w:contextualSpacing/>
        <w:jc w:val="both"/>
        <w:rPr>
          <w:rFonts w:ascii="Arial" w:eastAsiaTheme="minorHAnsi" w:hAnsi="Arial" w:cs="Arial"/>
          <w:sz w:val="20"/>
          <w:szCs w:val="20"/>
        </w:rPr>
      </w:pPr>
      <w:r w:rsidRPr="00410A0F">
        <w:rPr>
          <w:rFonts w:ascii="Arial" w:eastAsiaTheme="minorHAnsi" w:hAnsi="Arial" w:cs="Arial"/>
          <w:sz w:val="20"/>
          <w:szCs w:val="20"/>
        </w:rPr>
        <w:t>Każdy z obserwatorów prowadzących pomiar będzie notował pojazdy na jednym formularzu bezpośredniego spisu, na którym wpisane jest czytelnie jego imię i nazwisko. Nie dopuszcza się wypełniania jednego formularza przez więcej niż jedną osobę, nawet w przypadku, gdy następuje zmiana wykonującego pomiar w trakcie pomiaru. Po każdej zmianie obserwatora zapisywanie obserwacji rozpoczyna się na nowym formularzu. W formularzu należy wówczas umieścić godzinę i minutę rozpoczęcia rejestracji.</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Po wykonaniu pomiarów obserwatorzy sumują na każdym formularzu zapisy dla każdej godziny, oddzielnie dla poszczególnych kategorii pojazdów, a następnie obliczają sumę wszystkich pojazdów, które przejechały przez przejazd kolejowo - drogowy lub drogę powiatową w ciągu jednej godziny.</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Na czas wykonywania pomiaru każdy z obserwatorów musi być wyposażony w zegarek </w:t>
      </w:r>
      <w:r w:rsidR="000C1010">
        <w:rPr>
          <w:rFonts w:ascii="Arial" w:eastAsiaTheme="minorHAnsi" w:hAnsi="Arial" w:cs="Arial"/>
          <w:sz w:val="20"/>
          <w:szCs w:val="20"/>
        </w:rPr>
        <w:br/>
      </w:r>
      <w:r w:rsidRPr="00410A0F">
        <w:rPr>
          <w:rFonts w:ascii="Arial" w:eastAsiaTheme="minorHAnsi" w:hAnsi="Arial" w:cs="Arial"/>
          <w:sz w:val="20"/>
          <w:szCs w:val="20"/>
        </w:rPr>
        <w:t xml:space="preserve">oraz przybory do pisania (wraz z zapasowymi). </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Organizacja stanowiska pomiarowego powinna zapewnić maksymalne bezpieczeństwo obserwatorów (kamizelki odblaskowe, pachołki drogowe itp.).</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lastRenderedPageBreak/>
        <w:t xml:space="preserve">Obserwatorzy w czasie wykonywania pomiarów muszą być zabezpieczeni </w:t>
      </w:r>
      <w:r w:rsidR="000C1010">
        <w:rPr>
          <w:rFonts w:ascii="Arial" w:eastAsiaTheme="minorHAnsi" w:hAnsi="Arial" w:cs="Arial"/>
          <w:sz w:val="20"/>
          <w:szCs w:val="20"/>
        </w:rPr>
        <w:br/>
      </w:r>
      <w:r w:rsidRPr="00410A0F">
        <w:rPr>
          <w:rFonts w:ascii="Arial" w:eastAsiaTheme="minorHAnsi" w:hAnsi="Arial" w:cs="Arial"/>
          <w:sz w:val="20"/>
          <w:szCs w:val="20"/>
        </w:rPr>
        <w:t>przed niekorzystnym wpływem warunków atmosferycznych, należy przewidzieć możliwość wynajęcia pomieszczenia, postawienia pojazdu lub budki.</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Obserwator nie może opuszczać stanowiska pomiarowego, z wyjątkiem krótkich przerw </w:t>
      </w:r>
      <w:r w:rsidRPr="00410A0F">
        <w:rPr>
          <w:rFonts w:ascii="Arial" w:eastAsiaTheme="minorHAnsi" w:hAnsi="Arial" w:cs="Arial"/>
          <w:sz w:val="20"/>
          <w:szCs w:val="20"/>
        </w:rPr>
        <w:br/>
        <w:t xml:space="preserve">na załatwianie własnych potrzeb. </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Na stanowisku, gdzie jest dwóch obserwatorów, rejestracja w tym krótkim okresie powinna być prowadzona przez jednego z pozostałych obserwatorów.</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W punktach pomiarowych, w których pomiar prowadzony będzie po zmroku i w nocy, należy zwrócić uwagę na oświetlenie oraz zapewnienie bezpieczeństwa obserwatorów.</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 xml:space="preserve">W każdym z dni pomiarowych Wykonawca pomiaru jest zobowiązany do zapewnienia obserwatora rezerwowego. Osoba ta pozostaje w dyspozycji Wykonawcy i może zostać </w:t>
      </w:r>
      <w:r w:rsidR="000C1010">
        <w:rPr>
          <w:rFonts w:ascii="Arial" w:eastAsiaTheme="minorHAnsi" w:hAnsi="Arial" w:cs="Arial"/>
          <w:sz w:val="20"/>
          <w:szCs w:val="20"/>
        </w:rPr>
        <w:br/>
      </w:r>
      <w:r w:rsidRPr="00410A0F">
        <w:rPr>
          <w:rFonts w:ascii="Arial" w:eastAsiaTheme="minorHAnsi" w:hAnsi="Arial" w:cs="Arial"/>
          <w:sz w:val="20"/>
          <w:szCs w:val="20"/>
        </w:rPr>
        <w:t>w każdej chwili skierowana do wykonywania pomiaru w przypadku zaistnienia szczególnych okoliczności (np. nagła niedyspozycja, choroba itp.).</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Przed przystąpieniem do pomiarów Wykonawca przedłoży Zamawiającemu do akceptacji lokalizację stanowisk pomiarowych oraz harmonogram pomiarów.</w:t>
      </w:r>
    </w:p>
    <w:p w:rsidR="00410A0F" w:rsidRPr="00410A0F" w:rsidRDefault="00410A0F" w:rsidP="00410A0F">
      <w:pPr>
        <w:numPr>
          <w:ilvl w:val="0"/>
          <w:numId w:val="14"/>
        </w:numPr>
        <w:autoSpaceDE w:val="0"/>
        <w:autoSpaceDN w:val="0"/>
        <w:adjustRightInd w:val="0"/>
        <w:spacing w:after="0" w:line="240" w:lineRule="auto"/>
        <w:contextualSpacing/>
        <w:jc w:val="both"/>
        <w:rPr>
          <w:rFonts w:ascii="Arial" w:eastAsiaTheme="minorHAnsi" w:hAnsi="Arial" w:cs="Arial"/>
          <w:sz w:val="20"/>
          <w:szCs w:val="20"/>
        </w:rPr>
      </w:pPr>
      <w:r w:rsidRPr="00410A0F">
        <w:rPr>
          <w:rFonts w:ascii="Arial" w:eastAsiaTheme="minorHAnsi" w:hAnsi="Arial" w:cs="Arial"/>
          <w:sz w:val="20"/>
          <w:szCs w:val="20"/>
        </w:rPr>
        <w:t>Stanowisko pomiarowe należy właściwie oznakować w formie dobrze widocznej z zewnątrz tabliczki (tabliczek) w formacie zbliżonym do formatu A-4 z napisem „POMIAR RUCHU”.</w:t>
      </w:r>
    </w:p>
    <w:p w:rsidR="00410A0F" w:rsidRPr="00410A0F" w:rsidRDefault="00410A0F" w:rsidP="00410A0F">
      <w:pPr>
        <w:autoSpaceDE w:val="0"/>
        <w:autoSpaceDN w:val="0"/>
        <w:adjustRightInd w:val="0"/>
        <w:spacing w:after="0" w:line="240" w:lineRule="auto"/>
        <w:jc w:val="both"/>
        <w:rPr>
          <w:rFonts w:ascii="Arial" w:eastAsiaTheme="minorHAnsi" w:hAnsi="Arial" w:cs="Arial"/>
          <w:sz w:val="20"/>
          <w:szCs w:val="20"/>
        </w:rPr>
      </w:pPr>
    </w:p>
    <w:p w:rsidR="00410A0F" w:rsidRPr="00410A0F" w:rsidRDefault="00410A0F" w:rsidP="00410A0F">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6. KONTROLA POMIARU</w:t>
      </w:r>
    </w:p>
    <w:p w:rsidR="00410A0F" w:rsidRPr="00410A0F" w:rsidRDefault="00410A0F" w:rsidP="00410A0F">
      <w:pPr>
        <w:spacing w:after="0" w:line="240" w:lineRule="auto"/>
        <w:ind w:firstLine="284"/>
        <w:jc w:val="both"/>
        <w:rPr>
          <w:rFonts w:ascii="Arial" w:eastAsia="Times New Roman" w:hAnsi="Arial" w:cs="Arial"/>
          <w:sz w:val="20"/>
          <w:szCs w:val="20"/>
          <w:lang w:eastAsia="pl-PL"/>
        </w:rPr>
      </w:pPr>
      <w:r w:rsidRPr="00410A0F">
        <w:rPr>
          <w:rFonts w:ascii="Arial" w:eastAsia="Times New Roman" w:hAnsi="Arial" w:cs="Arial"/>
          <w:sz w:val="20"/>
          <w:szCs w:val="20"/>
          <w:lang w:eastAsia="pl-PL"/>
        </w:rPr>
        <w:t>Zamawiającemu przysługuje prawo kontroli wykonywania pomiarów ruchu, która obejmować będzie sprawdzenie:</w:t>
      </w:r>
    </w:p>
    <w:p w:rsidR="00410A0F" w:rsidRPr="00410A0F" w:rsidRDefault="00410A0F" w:rsidP="00410A0F">
      <w:pPr>
        <w:numPr>
          <w:ilvl w:val="0"/>
          <w:numId w:val="15"/>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imes New Roman" w:hAnsi="Arial" w:cs="Arial"/>
          <w:sz w:val="20"/>
          <w:szCs w:val="20"/>
          <w:lang w:eastAsia="pl-PL"/>
        </w:rPr>
        <w:t xml:space="preserve">terminowości wykonywania pomiarów, zgodnie z harmonogramem, </w:t>
      </w:r>
    </w:p>
    <w:p w:rsidR="00410A0F" w:rsidRPr="00410A0F" w:rsidRDefault="00410A0F" w:rsidP="00410A0F">
      <w:pPr>
        <w:numPr>
          <w:ilvl w:val="0"/>
          <w:numId w:val="15"/>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zgodności lokalizacji stanowiska pomiarowego z wykazem odcinków pomiarowych,</w:t>
      </w:r>
    </w:p>
    <w:p w:rsidR="00410A0F" w:rsidRPr="00410A0F" w:rsidRDefault="00410A0F" w:rsidP="00410A0F">
      <w:pPr>
        <w:numPr>
          <w:ilvl w:val="0"/>
          <w:numId w:val="15"/>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prawidłowości lokalizacji i oznakowania stanowiska pomiarowego,</w:t>
      </w:r>
    </w:p>
    <w:p w:rsidR="00410A0F" w:rsidRPr="00410A0F" w:rsidRDefault="00410A0F" w:rsidP="00410A0F">
      <w:pPr>
        <w:numPr>
          <w:ilvl w:val="0"/>
          <w:numId w:val="15"/>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prawidłowości wypełniania formularzy pomiarowych, ze szczególnym uwzględnieniem wielkości ruchu w kolejnych godzinach,</w:t>
      </w:r>
    </w:p>
    <w:p w:rsidR="00410A0F" w:rsidRPr="00410A0F" w:rsidRDefault="00410A0F" w:rsidP="00410A0F">
      <w:pPr>
        <w:numPr>
          <w:ilvl w:val="0"/>
          <w:numId w:val="15"/>
        </w:numPr>
        <w:spacing w:after="0" w:line="240" w:lineRule="auto"/>
        <w:ind w:left="567" w:hanging="283"/>
        <w:contextualSpacing/>
        <w:jc w:val="both"/>
        <w:rPr>
          <w:rFonts w:ascii="Arial" w:eastAsia="Times New Roman" w:hAnsi="Arial" w:cs="Arial"/>
          <w:sz w:val="20"/>
          <w:szCs w:val="20"/>
          <w:lang w:eastAsia="pl-PL"/>
        </w:rPr>
      </w:pPr>
      <w:r w:rsidRPr="00410A0F">
        <w:rPr>
          <w:rFonts w:ascii="Arial" w:eastAsiaTheme="minorHAnsi" w:hAnsi="Arial" w:cs="Arial"/>
          <w:sz w:val="20"/>
          <w:szCs w:val="20"/>
        </w:rPr>
        <w:t>wyposażenia obserwatorów w sprzęt niezbędny do prowadzenia pomiaru ruchu.</w:t>
      </w:r>
    </w:p>
    <w:p w:rsidR="00410A0F" w:rsidRPr="00410A0F" w:rsidRDefault="00410A0F" w:rsidP="00410A0F">
      <w:pPr>
        <w:spacing w:after="0"/>
        <w:ind w:firstLine="284"/>
        <w:jc w:val="both"/>
        <w:rPr>
          <w:rFonts w:ascii="Arial" w:eastAsiaTheme="minorHAnsi" w:hAnsi="Arial" w:cs="Arial"/>
          <w:sz w:val="20"/>
          <w:szCs w:val="20"/>
        </w:rPr>
      </w:pPr>
      <w:r w:rsidRPr="00410A0F">
        <w:rPr>
          <w:rFonts w:ascii="Arial" w:eastAsiaTheme="minorHAnsi" w:hAnsi="Arial" w:cs="Arial"/>
          <w:sz w:val="20"/>
          <w:szCs w:val="20"/>
        </w:rPr>
        <w:t>Osoba przeprowadzająca kontrolę ze strony Zamawiającego powinna potwierdzić swoją obecność  czytelnym podpisem na formularzach pomiarowych osoby prowadzącej pomiar. W przypadku stwierdzenia nieprawidłowości, niemających znaczącego wpływu na końcowe wyniki pomiaru, należy o nich poinformować osoby prowadzące pomiar i wprowadzić odpowiednie korekty. W przypadku stwierdzenia znacznych nieprawidłowości, które mogą mieć znaczący wpływ na ostateczne wyniki pomiaru</w:t>
      </w:r>
      <w:r w:rsidRPr="00410A0F">
        <w:rPr>
          <w:rFonts w:ascii="Arial" w:eastAsia="Times New Roman" w:hAnsi="Arial" w:cs="Arial"/>
          <w:sz w:val="20"/>
          <w:szCs w:val="20"/>
          <w:lang w:eastAsia="pl-PL"/>
        </w:rPr>
        <w:t xml:space="preserve">, </w:t>
      </w:r>
      <w:r w:rsidRPr="00410A0F">
        <w:rPr>
          <w:rFonts w:ascii="Arial" w:eastAsiaTheme="minorHAnsi" w:hAnsi="Arial" w:cs="Arial"/>
          <w:sz w:val="20"/>
          <w:szCs w:val="20"/>
        </w:rPr>
        <w:t xml:space="preserve">osoba kontrolująca powinna zarządzić przeprowadzenie pomiaru uzupełniającego, który należy wykonać w tym samym dniu tygodnia jeden tydzień po pomiarze podstawowym. Zakres pomiaru uzupełniającego jest taki sam jak pomiaru podstawowego. Z przeprowadzonej kontroli należy sporządzić protokół i przekazać w terminie 2 dni do </w:t>
      </w:r>
      <w:r w:rsidR="00E06F39">
        <w:rPr>
          <w:rFonts w:ascii="Arial" w:eastAsiaTheme="minorHAnsi" w:hAnsi="Arial" w:cs="Arial"/>
          <w:sz w:val="20"/>
          <w:szCs w:val="20"/>
        </w:rPr>
        <w:t>Zamawiają</w:t>
      </w:r>
      <w:r w:rsidRPr="00410A0F">
        <w:rPr>
          <w:rFonts w:ascii="Arial" w:eastAsiaTheme="minorHAnsi" w:hAnsi="Arial" w:cs="Arial"/>
          <w:sz w:val="20"/>
          <w:szCs w:val="20"/>
        </w:rPr>
        <w:t>cego.</w:t>
      </w:r>
    </w:p>
    <w:p w:rsidR="00410A0F" w:rsidRPr="00410A0F" w:rsidRDefault="00410A0F" w:rsidP="00410A0F">
      <w:pPr>
        <w:spacing w:after="0"/>
        <w:ind w:firstLine="708"/>
        <w:jc w:val="both"/>
        <w:rPr>
          <w:rFonts w:ascii="Arial" w:eastAsiaTheme="minorHAnsi" w:hAnsi="Arial" w:cs="Arial"/>
          <w:sz w:val="20"/>
          <w:szCs w:val="20"/>
        </w:rPr>
      </w:pPr>
      <w:r w:rsidRPr="00410A0F">
        <w:rPr>
          <w:rFonts w:ascii="Arial" w:eastAsiaTheme="minorHAnsi" w:hAnsi="Arial" w:cs="Arial"/>
          <w:sz w:val="20"/>
          <w:szCs w:val="20"/>
        </w:rPr>
        <w:t>W celu sprawdzenia jakości nagrań wykonanych pomiarów ruchu z kamery wideo, Wykonawca jest zobowiązany – na każde żądanie Zamawiającego - do przekazania nagrania wideo na płycie DVD z wybranego dnia pomiaru.</w:t>
      </w:r>
    </w:p>
    <w:p w:rsidR="00410A0F" w:rsidRPr="00410A0F" w:rsidRDefault="00410A0F" w:rsidP="00410A0F">
      <w:pPr>
        <w:spacing w:after="0"/>
        <w:ind w:firstLine="708"/>
        <w:jc w:val="both"/>
        <w:rPr>
          <w:rFonts w:ascii="Arial" w:eastAsia="Times New Roman" w:hAnsi="Arial" w:cs="Arial"/>
          <w:sz w:val="20"/>
          <w:szCs w:val="20"/>
          <w:lang w:eastAsia="pl-PL"/>
        </w:rPr>
      </w:pPr>
    </w:p>
    <w:p w:rsidR="00410A0F" w:rsidRPr="00410A0F" w:rsidRDefault="00410A0F" w:rsidP="00410A0F">
      <w:pPr>
        <w:autoSpaceDE w:val="0"/>
        <w:autoSpaceDN w:val="0"/>
        <w:adjustRightInd w:val="0"/>
        <w:spacing w:after="0" w:line="240" w:lineRule="auto"/>
        <w:jc w:val="both"/>
        <w:rPr>
          <w:rFonts w:ascii="Arial" w:eastAsiaTheme="minorHAnsi" w:hAnsi="Arial" w:cs="Arial"/>
          <w:b/>
          <w:bCs/>
          <w:sz w:val="20"/>
          <w:szCs w:val="20"/>
        </w:rPr>
      </w:pPr>
      <w:r w:rsidRPr="00410A0F">
        <w:rPr>
          <w:rFonts w:ascii="Arial" w:eastAsiaTheme="minorHAnsi" w:hAnsi="Arial" w:cs="Arial"/>
          <w:b/>
          <w:bCs/>
          <w:sz w:val="20"/>
          <w:szCs w:val="20"/>
        </w:rPr>
        <w:t>7. UWAGI KOŃCOWE</w:t>
      </w:r>
    </w:p>
    <w:p w:rsidR="00410A0F" w:rsidRPr="00410A0F" w:rsidRDefault="00410A0F" w:rsidP="00410A0F">
      <w:pPr>
        <w:autoSpaceDE w:val="0"/>
        <w:autoSpaceDN w:val="0"/>
        <w:adjustRightInd w:val="0"/>
        <w:spacing w:after="0" w:line="240" w:lineRule="auto"/>
        <w:ind w:firstLine="708"/>
        <w:jc w:val="both"/>
        <w:rPr>
          <w:rFonts w:ascii="Arial" w:eastAsiaTheme="minorHAnsi" w:hAnsi="Arial" w:cs="Arial"/>
          <w:sz w:val="20"/>
          <w:szCs w:val="20"/>
        </w:rPr>
      </w:pPr>
      <w:r w:rsidRPr="00410A0F">
        <w:rPr>
          <w:rFonts w:ascii="Arial" w:eastAsiaTheme="minorHAnsi" w:hAnsi="Arial" w:cs="Arial"/>
          <w:sz w:val="20"/>
          <w:szCs w:val="20"/>
        </w:rPr>
        <w:t xml:space="preserve">Wyniki pomiaru ruchu na przejazdach kolejowo-drogowych wynikają z konieczności przekazania zarządcy kolei aktualnych danych o wielkości ruchu drogowego. Natomiast wyniki pomiaru ruchu na drogach powiatowych stanowią podstawowe dane uwzględniane m.in. </w:t>
      </w:r>
      <w:r w:rsidRPr="00410A0F">
        <w:rPr>
          <w:rFonts w:ascii="Arial" w:eastAsiaTheme="minorHAnsi" w:hAnsi="Arial" w:cs="Arial"/>
          <w:sz w:val="20"/>
          <w:szCs w:val="20"/>
        </w:rPr>
        <w:br/>
        <w:t>przy zarządzaniu, planowaniu, projektowaniu i remontach sieci drogowej.</w:t>
      </w:r>
    </w:p>
    <w:p w:rsidR="00410A0F" w:rsidRPr="00410A0F" w:rsidRDefault="00410A0F" w:rsidP="00410A0F">
      <w:pPr>
        <w:shd w:val="clear" w:color="auto" w:fill="FFFFFF"/>
        <w:suppressAutoHyphens/>
        <w:overflowPunct w:val="0"/>
        <w:autoSpaceDE w:val="0"/>
        <w:spacing w:after="0" w:line="240" w:lineRule="auto"/>
        <w:ind w:firstLine="360"/>
        <w:jc w:val="both"/>
        <w:textAlignment w:val="baseline"/>
        <w:rPr>
          <w:rFonts w:ascii="Arial" w:eastAsia="Times New Roman" w:hAnsi="Arial" w:cs="Arial"/>
          <w:color w:val="000000"/>
          <w:sz w:val="20"/>
          <w:szCs w:val="20"/>
          <w:lang w:eastAsia="ar-SA"/>
        </w:rPr>
      </w:pPr>
      <w:r w:rsidRPr="00410A0F">
        <w:rPr>
          <w:rFonts w:ascii="Arial" w:eastAsia="Times New Roman" w:hAnsi="Arial" w:cs="Arial"/>
          <w:color w:val="000000"/>
          <w:sz w:val="20"/>
          <w:szCs w:val="20"/>
          <w:lang w:eastAsia="ar-SA"/>
        </w:rPr>
        <w:t xml:space="preserve">Wykonawca zobowiązuje się do wykonania przedmiotu </w:t>
      </w:r>
      <w:r w:rsidR="00E06F39">
        <w:rPr>
          <w:rFonts w:ascii="Arial" w:eastAsia="Times New Roman" w:hAnsi="Arial" w:cs="Arial"/>
          <w:color w:val="000000"/>
          <w:sz w:val="20"/>
          <w:szCs w:val="20"/>
          <w:lang w:eastAsia="ar-SA"/>
        </w:rPr>
        <w:t>zamó</w:t>
      </w:r>
      <w:r w:rsidRPr="00410A0F">
        <w:rPr>
          <w:rFonts w:ascii="Arial" w:eastAsia="Times New Roman" w:hAnsi="Arial" w:cs="Arial"/>
          <w:color w:val="000000"/>
          <w:sz w:val="20"/>
          <w:szCs w:val="20"/>
          <w:lang w:eastAsia="ar-SA"/>
        </w:rPr>
        <w:t xml:space="preserve">wienia z należytą starannością, </w:t>
      </w:r>
      <w:r w:rsidR="000C1010">
        <w:rPr>
          <w:rFonts w:ascii="Arial" w:eastAsia="Times New Roman" w:hAnsi="Arial" w:cs="Arial"/>
          <w:color w:val="000000"/>
          <w:sz w:val="20"/>
          <w:szCs w:val="20"/>
          <w:lang w:eastAsia="ar-SA"/>
        </w:rPr>
        <w:br/>
      </w:r>
      <w:r w:rsidRPr="00410A0F">
        <w:rPr>
          <w:rFonts w:ascii="Arial" w:eastAsia="Times New Roman" w:hAnsi="Arial" w:cs="Arial"/>
          <w:color w:val="000000"/>
          <w:sz w:val="20"/>
          <w:szCs w:val="20"/>
          <w:lang w:eastAsia="ar-SA"/>
        </w:rPr>
        <w:t>w sposób niewadliwy, zgodnie z obowiązującymi normami, przepisami, wytycznymi niniejszej specyfikacji oraz umową.</w:t>
      </w:r>
    </w:p>
    <w:p w:rsidR="00410A0F" w:rsidRPr="00410A0F" w:rsidRDefault="00410A0F" w:rsidP="00410A0F">
      <w:pPr>
        <w:autoSpaceDE w:val="0"/>
        <w:autoSpaceDN w:val="0"/>
        <w:adjustRightInd w:val="0"/>
        <w:spacing w:after="0" w:line="240" w:lineRule="auto"/>
        <w:ind w:firstLine="360"/>
        <w:jc w:val="both"/>
        <w:rPr>
          <w:rFonts w:ascii="Arial" w:hAnsi="Arial" w:cs="Arial"/>
          <w:sz w:val="20"/>
          <w:szCs w:val="20"/>
          <w:lang w:eastAsia="pl-PL"/>
        </w:rPr>
      </w:pPr>
      <w:r w:rsidRPr="00410A0F">
        <w:rPr>
          <w:rFonts w:ascii="Arial" w:hAnsi="Arial" w:cs="Arial"/>
          <w:sz w:val="20"/>
          <w:szCs w:val="20"/>
          <w:lang w:eastAsia="pl-PL"/>
        </w:rPr>
        <w:t>Wykonawca ponosi odpowiedzialność za zapewnienie i przestrzeganie warunków bezpieczeństwa w czasie wykonywania pomiarów oraz wykonanie w trakcie prowadzonych prac właściwych zabezpieczeń wynikających z przepisów bhp i ppoż.</w:t>
      </w:r>
    </w:p>
    <w:p w:rsidR="00410A0F" w:rsidRPr="00410A0F" w:rsidRDefault="00410A0F" w:rsidP="00410A0F">
      <w:pPr>
        <w:shd w:val="clear" w:color="auto" w:fill="FFFFFF"/>
        <w:suppressAutoHyphens/>
        <w:overflowPunct w:val="0"/>
        <w:autoSpaceDE w:val="0"/>
        <w:spacing w:after="0" w:line="240" w:lineRule="auto"/>
        <w:ind w:firstLine="360"/>
        <w:jc w:val="both"/>
        <w:textAlignment w:val="baseline"/>
        <w:rPr>
          <w:rFonts w:ascii="Arial" w:eastAsia="Times New Roman" w:hAnsi="Arial" w:cs="Arial"/>
          <w:color w:val="000000"/>
          <w:sz w:val="20"/>
          <w:szCs w:val="20"/>
          <w:lang w:eastAsia="ar-SA"/>
        </w:rPr>
      </w:pPr>
      <w:r w:rsidRPr="00410A0F">
        <w:rPr>
          <w:rFonts w:ascii="Arial" w:eastAsia="Times New Roman" w:hAnsi="Arial" w:cs="Arial"/>
          <w:color w:val="000000"/>
          <w:sz w:val="20"/>
          <w:szCs w:val="20"/>
          <w:lang w:eastAsia="ar-SA"/>
        </w:rPr>
        <w:t>Wykonawca zobowiązany jest do stosownego przeszkolenia osób w zakresie wykonywania pomiarów ruchu i BHP.</w:t>
      </w:r>
    </w:p>
    <w:p w:rsidR="00410A0F" w:rsidRPr="00410A0F" w:rsidRDefault="00410A0F" w:rsidP="00410A0F">
      <w:pPr>
        <w:autoSpaceDE w:val="0"/>
        <w:autoSpaceDN w:val="0"/>
        <w:adjustRightInd w:val="0"/>
        <w:spacing w:after="0" w:line="240" w:lineRule="auto"/>
        <w:ind w:firstLine="360"/>
        <w:jc w:val="both"/>
        <w:rPr>
          <w:rFonts w:ascii="Arial" w:hAnsi="Arial" w:cs="Arial"/>
          <w:sz w:val="20"/>
          <w:szCs w:val="20"/>
          <w:lang w:eastAsia="pl-PL"/>
        </w:rPr>
      </w:pPr>
      <w:r w:rsidRPr="00410A0F">
        <w:rPr>
          <w:rFonts w:ascii="Arial" w:hAnsi="Arial" w:cs="Arial"/>
          <w:sz w:val="20"/>
          <w:szCs w:val="20"/>
          <w:lang w:eastAsia="pl-PL"/>
        </w:rPr>
        <w:t xml:space="preserve">Wykonawca ponosi odpowiedzialność za wypadki i szkody, w tym utratę lub uszkodzenia mienia (bez ograniczeń) powstałe w związku z wykonaniem i wykonywaniem przedmiotu zamówienia </w:t>
      </w:r>
      <w:r w:rsidRPr="00410A0F">
        <w:rPr>
          <w:rFonts w:ascii="Arial" w:hAnsi="Arial" w:cs="Arial"/>
          <w:sz w:val="20"/>
          <w:szCs w:val="20"/>
          <w:lang w:eastAsia="pl-PL"/>
        </w:rPr>
        <w:br/>
        <w:t xml:space="preserve">oraz ponosi koszty związane z wypłatą odszkodowań za szkody, które powstaną w związku </w:t>
      </w:r>
      <w:r w:rsidRPr="00410A0F">
        <w:rPr>
          <w:rFonts w:ascii="Arial" w:hAnsi="Arial" w:cs="Arial"/>
          <w:sz w:val="20"/>
          <w:szCs w:val="20"/>
          <w:lang w:eastAsia="pl-PL"/>
        </w:rPr>
        <w:br/>
        <w:t>z realizacją przedmiotowego zadania.</w:t>
      </w:r>
    </w:p>
    <w:p w:rsidR="00410A0F" w:rsidRPr="00410A0F" w:rsidRDefault="00410A0F" w:rsidP="00410A0F">
      <w:pPr>
        <w:autoSpaceDE w:val="0"/>
        <w:autoSpaceDN w:val="0"/>
        <w:adjustRightInd w:val="0"/>
        <w:spacing w:after="0" w:line="240" w:lineRule="auto"/>
        <w:ind w:firstLine="708"/>
        <w:jc w:val="both"/>
        <w:rPr>
          <w:rFonts w:ascii="Arial" w:hAnsi="Arial" w:cs="Arial"/>
          <w:sz w:val="20"/>
          <w:szCs w:val="20"/>
          <w:lang w:eastAsia="pl-PL"/>
        </w:rPr>
      </w:pPr>
      <w:r w:rsidRPr="00410A0F">
        <w:rPr>
          <w:rFonts w:ascii="Arial" w:hAnsi="Arial" w:cs="Arial"/>
          <w:sz w:val="20"/>
          <w:szCs w:val="20"/>
          <w:lang w:eastAsia="pl-PL"/>
        </w:rPr>
        <w:t xml:space="preserve">Wykonawca zapewni osoby gwarantujące właściwe i dokładne wykonanie pomiarów. </w:t>
      </w:r>
    </w:p>
    <w:p w:rsidR="00410A0F" w:rsidRPr="00410A0F" w:rsidRDefault="00410A0F" w:rsidP="00410A0F">
      <w:pPr>
        <w:spacing w:after="0" w:line="240" w:lineRule="auto"/>
        <w:ind w:firstLine="708"/>
        <w:jc w:val="both"/>
        <w:outlineLvl w:val="0"/>
        <w:rPr>
          <w:rFonts w:ascii="Arial" w:eastAsia="Times New Roman" w:hAnsi="Arial" w:cs="Arial"/>
          <w:sz w:val="20"/>
          <w:szCs w:val="20"/>
          <w:lang w:eastAsia="pl-PL"/>
        </w:rPr>
      </w:pPr>
      <w:r w:rsidRPr="00410A0F">
        <w:rPr>
          <w:rFonts w:ascii="Arial" w:eastAsia="Times New Roman" w:hAnsi="Arial" w:cs="Arial"/>
          <w:sz w:val="20"/>
          <w:szCs w:val="20"/>
          <w:lang w:eastAsia="pl-PL"/>
        </w:rPr>
        <w:lastRenderedPageBreak/>
        <w:t>Po spełnieniu wszystkich warunków i podpisaniu przez strony protokołu zdawczo – odbiorczego, Wykonawca wystawi fakturę.</w:t>
      </w:r>
    </w:p>
    <w:p w:rsidR="009D7919" w:rsidRDefault="009D7919" w:rsidP="00410A0F">
      <w:pPr>
        <w:spacing w:after="120"/>
        <w:rPr>
          <w:rFonts w:ascii="Arial" w:hAnsi="Arial" w:cs="Arial"/>
          <w:b/>
          <w:bCs/>
          <w:sz w:val="20"/>
          <w:szCs w:val="20"/>
        </w:rPr>
      </w:pPr>
    </w:p>
    <w:p w:rsidR="001F0801" w:rsidRDefault="001F0801" w:rsidP="00B961E8">
      <w:pPr>
        <w:spacing w:after="120"/>
        <w:rPr>
          <w:b/>
          <w:bCs/>
        </w:rPr>
      </w:pPr>
    </w:p>
    <w:p w:rsidR="0003753E" w:rsidRDefault="00F64845" w:rsidP="00F64845">
      <w:pPr>
        <w:spacing w:after="120"/>
        <w:jc w:val="center"/>
        <w:rPr>
          <w:b/>
          <w:bCs/>
        </w:rPr>
      </w:pPr>
      <w:r w:rsidRPr="009A3CB2">
        <w:rPr>
          <w:b/>
          <w:bCs/>
        </w:rPr>
        <w:t xml:space="preserve">Tabela </w:t>
      </w:r>
      <w:r w:rsidR="008B599C">
        <w:rPr>
          <w:b/>
          <w:bCs/>
        </w:rPr>
        <w:t>1</w:t>
      </w:r>
    </w:p>
    <w:p w:rsidR="00F64845" w:rsidRPr="009A3CB2" w:rsidRDefault="0003753E" w:rsidP="00F64845">
      <w:pPr>
        <w:spacing w:after="120"/>
        <w:jc w:val="center"/>
        <w:rPr>
          <w:b/>
          <w:bCs/>
        </w:rPr>
      </w:pPr>
      <w:r>
        <w:rPr>
          <w:b/>
          <w:bCs/>
        </w:rPr>
        <w:t xml:space="preserve">Lokalizacja </w:t>
      </w:r>
      <w:r w:rsidR="00F64845" w:rsidRPr="009A3CB2">
        <w:rPr>
          <w:b/>
          <w:bCs/>
        </w:rPr>
        <w:t>miejsc pomiarów natężenia ruchu</w:t>
      </w:r>
      <w:r w:rsidR="00F64845">
        <w:rPr>
          <w:b/>
          <w:bCs/>
        </w:rPr>
        <w:t xml:space="preserve"> </w:t>
      </w:r>
      <w:r w:rsidR="008B599C">
        <w:rPr>
          <w:b/>
          <w:bCs/>
        </w:rPr>
        <w:t>na drogach powiatowych</w:t>
      </w:r>
      <w:r w:rsidR="008145A2">
        <w:rPr>
          <w:b/>
          <w:bCs/>
        </w:rPr>
        <w:t xml:space="preserve"> na terenie działania Obwodu Drogowego w </w:t>
      </w:r>
      <w:r w:rsidR="00C51D48">
        <w:rPr>
          <w:b/>
          <w:bCs/>
        </w:rPr>
        <w:t xml:space="preserve">Sulimowie </w:t>
      </w:r>
    </w:p>
    <w:p w:rsidR="005571AC" w:rsidRPr="005571AC" w:rsidRDefault="005571AC" w:rsidP="000118EE">
      <w:pPr>
        <w:spacing w:after="0"/>
        <w:rPr>
          <w:rFonts w:ascii="Arial" w:eastAsiaTheme="minorHAnsi" w:hAnsi="Arial" w:cs="Arial"/>
          <w:b/>
          <w:sz w:val="18"/>
          <w:szCs w:val="18"/>
        </w:rPr>
      </w:pPr>
    </w:p>
    <w:tbl>
      <w:tblPr>
        <w:tblStyle w:val="Tabela-Siatka"/>
        <w:tblW w:w="10305" w:type="dxa"/>
        <w:jc w:val="center"/>
        <w:tblLayout w:type="fixed"/>
        <w:tblLook w:val="04A0" w:firstRow="1" w:lastRow="0" w:firstColumn="1" w:lastColumn="0" w:noHBand="0" w:noVBand="1"/>
      </w:tblPr>
      <w:tblGrid>
        <w:gridCol w:w="675"/>
        <w:gridCol w:w="1560"/>
        <w:gridCol w:w="1701"/>
        <w:gridCol w:w="4394"/>
        <w:gridCol w:w="1975"/>
      </w:tblGrid>
      <w:tr w:rsidR="00612E0C" w:rsidRPr="005571AC" w:rsidTr="003E7D57">
        <w:trPr>
          <w:trHeight w:val="482"/>
          <w:jc w:val="center"/>
        </w:trPr>
        <w:tc>
          <w:tcPr>
            <w:tcW w:w="675" w:type="dxa"/>
            <w:vAlign w:val="center"/>
          </w:tcPr>
          <w:p w:rsidR="00612E0C" w:rsidRPr="005571AC" w:rsidRDefault="00410A0F" w:rsidP="003E7D57">
            <w:pPr>
              <w:jc w:val="center"/>
              <w:rPr>
                <w:rFonts w:ascii="Arial" w:eastAsiaTheme="minorHAnsi" w:hAnsi="Arial" w:cs="Arial"/>
                <w:b/>
                <w:sz w:val="20"/>
                <w:szCs w:val="20"/>
              </w:rPr>
            </w:pPr>
            <w:r>
              <w:rPr>
                <w:rFonts w:ascii="Arial" w:eastAsiaTheme="minorHAnsi" w:hAnsi="Arial" w:cs="Arial"/>
                <w:b/>
                <w:sz w:val="20"/>
                <w:szCs w:val="20"/>
              </w:rPr>
              <w:t>L</w:t>
            </w:r>
            <w:r w:rsidR="00612E0C" w:rsidRPr="005571AC">
              <w:rPr>
                <w:rFonts w:ascii="Arial" w:eastAsiaTheme="minorHAnsi" w:hAnsi="Arial" w:cs="Arial"/>
                <w:b/>
                <w:sz w:val="20"/>
                <w:szCs w:val="20"/>
              </w:rPr>
              <w:t>p.</w:t>
            </w:r>
          </w:p>
        </w:tc>
        <w:tc>
          <w:tcPr>
            <w:tcW w:w="1560" w:type="dxa"/>
            <w:vAlign w:val="center"/>
          </w:tcPr>
          <w:p w:rsidR="00612E0C" w:rsidRPr="005571AC" w:rsidRDefault="00612E0C" w:rsidP="003E7D57">
            <w:pPr>
              <w:jc w:val="center"/>
              <w:rPr>
                <w:rFonts w:ascii="Arial" w:eastAsiaTheme="minorHAnsi" w:hAnsi="Arial" w:cs="Arial"/>
                <w:b/>
                <w:sz w:val="20"/>
                <w:szCs w:val="20"/>
              </w:rPr>
            </w:pPr>
            <w:r w:rsidRPr="005571AC">
              <w:rPr>
                <w:rFonts w:ascii="Arial" w:eastAsiaTheme="minorHAnsi" w:hAnsi="Arial" w:cs="Arial"/>
                <w:b/>
                <w:sz w:val="20"/>
                <w:szCs w:val="20"/>
              </w:rPr>
              <w:t>Nr punktu pomiarowego</w:t>
            </w:r>
            <w:r>
              <w:rPr>
                <w:rFonts w:ascii="Arial" w:eastAsiaTheme="minorHAnsi" w:hAnsi="Arial" w:cs="Arial"/>
                <w:b/>
                <w:sz w:val="20"/>
                <w:szCs w:val="20"/>
              </w:rPr>
              <w:t xml:space="preserve"> (oznaczonego na mapie)</w:t>
            </w:r>
          </w:p>
        </w:tc>
        <w:tc>
          <w:tcPr>
            <w:tcW w:w="1701" w:type="dxa"/>
            <w:vAlign w:val="center"/>
          </w:tcPr>
          <w:p w:rsidR="00612E0C" w:rsidRPr="005571AC" w:rsidRDefault="00612E0C" w:rsidP="003E7D57">
            <w:pPr>
              <w:jc w:val="center"/>
              <w:rPr>
                <w:rFonts w:ascii="Arial" w:eastAsiaTheme="minorHAnsi" w:hAnsi="Arial" w:cs="Arial"/>
                <w:b/>
                <w:sz w:val="20"/>
                <w:szCs w:val="20"/>
              </w:rPr>
            </w:pPr>
            <w:r w:rsidRPr="005571AC">
              <w:rPr>
                <w:rFonts w:ascii="Arial" w:eastAsiaTheme="minorHAnsi" w:hAnsi="Arial" w:cs="Arial"/>
                <w:b/>
                <w:sz w:val="20"/>
                <w:szCs w:val="20"/>
              </w:rPr>
              <w:t>Nr drogi</w:t>
            </w:r>
          </w:p>
        </w:tc>
        <w:tc>
          <w:tcPr>
            <w:tcW w:w="4394" w:type="dxa"/>
            <w:vAlign w:val="center"/>
          </w:tcPr>
          <w:p w:rsidR="00612E0C" w:rsidRPr="005571AC" w:rsidRDefault="00612E0C" w:rsidP="003E7D57">
            <w:pPr>
              <w:jc w:val="center"/>
              <w:rPr>
                <w:rFonts w:ascii="Arial" w:eastAsiaTheme="minorHAnsi" w:hAnsi="Arial" w:cs="Arial"/>
                <w:b/>
                <w:sz w:val="20"/>
                <w:szCs w:val="20"/>
              </w:rPr>
            </w:pPr>
            <w:r w:rsidRPr="005571AC">
              <w:rPr>
                <w:rFonts w:ascii="Arial" w:eastAsiaTheme="minorHAnsi" w:hAnsi="Arial" w:cs="Arial"/>
                <w:b/>
                <w:sz w:val="20"/>
                <w:szCs w:val="20"/>
              </w:rPr>
              <w:t>Lokalizacja</w:t>
            </w:r>
          </w:p>
        </w:tc>
        <w:tc>
          <w:tcPr>
            <w:tcW w:w="1975" w:type="dxa"/>
            <w:vAlign w:val="center"/>
          </w:tcPr>
          <w:p w:rsidR="00612E0C" w:rsidRPr="009E20A4" w:rsidRDefault="00612E0C" w:rsidP="003E7D57">
            <w:pPr>
              <w:jc w:val="center"/>
              <w:rPr>
                <w:rFonts w:ascii="Arial" w:hAnsi="Arial" w:cs="Arial"/>
                <w:b/>
                <w:sz w:val="18"/>
                <w:szCs w:val="18"/>
              </w:rPr>
            </w:pPr>
            <w:r w:rsidRPr="009E20A4">
              <w:rPr>
                <w:rFonts w:ascii="Arial" w:hAnsi="Arial" w:cs="Arial"/>
                <w:b/>
                <w:sz w:val="18"/>
                <w:szCs w:val="18"/>
              </w:rPr>
              <w:t>Wyniki pomiaru ruchu</w:t>
            </w:r>
          </w:p>
          <w:p w:rsidR="00612E0C" w:rsidRPr="009E20A4" w:rsidRDefault="00612E0C" w:rsidP="003E7D57">
            <w:pPr>
              <w:jc w:val="center"/>
              <w:rPr>
                <w:rFonts w:ascii="Arial" w:hAnsi="Arial" w:cs="Arial"/>
                <w:b/>
                <w:sz w:val="18"/>
                <w:szCs w:val="18"/>
              </w:rPr>
            </w:pPr>
            <w:r w:rsidRPr="009E20A4">
              <w:rPr>
                <w:rFonts w:ascii="Arial" w:hAnsi="Arial" w:cs="Arial"/>
                <w:b/>
                <w:sz w:val="18"/>
                <w:szCs w:val="18"/>
              </w:rPr>
              <w:t>ŚDR dla drogi powiatowej</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1453D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Łozina</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2</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2</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1453D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Bąków</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p w:rsidR="00612E0C" w:rsidRPr="009E20A4" w:rsidRDefault="00612E0C" w:rsidP="003E7D57">
            <w:pPr>
              <w:jc w:val="center"/>
              <w:rPr>
                <w:rFonts w:ascii="Arial" w:hAnsi="Arial" w:cs="Arial"/>
                <w:sz w:val="18"/>
                <w:szCs w:val="18"/>
              </w:rPr>
            </w:pP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3</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3</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1371D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Pasikurowice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4</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4</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1480D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Borowa</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p w:rsidR="00612E0C" w:rsidRPr="009E20A4" w:rsidRDefault="00612E0C" w:rsidP="003E7D57">
            <w:pPr>
              <w:jc w:val="center"/>
              <w:rPr>
                <w:rFonts w:ascii="Arial" w:hAnsi="Arial" w:cs="Arial"/>
                <w:sz w:val="18"/>
                <w:szCs w:val="18"/>
              </w:rPr>
            </w:pP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5</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5</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1921D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Raków</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p w:rsidR="00612E0C" w:rsidRPr="009E20A4" w:rsidRDefault="00612E0C" w:rsidP="003E7D57">
            <w:pPr>
              <w:jc w:val="center"/>
              <w:rPr>
                <w:rFonts w:ascii="Arial" w:hAnsi="Arial" w:cs="Arial"/>
                <w:sz w:val="18"/>
                <w:szCs w:val="18"/>
              </w:rPr>
            </w:pP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6</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6</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1918D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Piecowice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7</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7</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1920D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Kiełczów</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p w:rsidR="00612E0C" w:rsidRPr="009E20A4" w:rsidRDefault="00612E0C" w:rsidP="003E7D57">
            <w:pPr>
              <w:jc w:val="center"/>
              <w:rPr>
                <w:rFonts w:ascii="Arial" w:hAnsi="Arial" w:cs="Arial"/>
                <w:sz w:val="18"/>
                <w:szCs w:val="18"/>
              </w:rPr>
            </w:pP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8</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8</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1922D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Kiełczów</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p w:rsidR="00612E0C" w:rsidRPr="009E20A4" w:rsidRDefault="00612E0C" w:rsidP="003E7D57">
            <w:pPr>
              <w:jc w:val="center"/>
              <w:rPr>
                <w:rFonts w:ascii="Arial" w:hAnsi="Arial" w:cs="Arial"/>
                <w:sz w:val="18"/>
                <w:szCs w:val="18"/>
              </w:rPr>
            </w:pP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9</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9</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1920D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Pietrzykowice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p w:rsidR="00612E0C" w:rsidRPr="009E20A4" w:rsidRDefault="00612E0C" w:rsidP="003E7D57">
            <w:pPr>
              <w:jc w:val="center"/>
              <w:rPr>
                <w:rFonts w:ascii="Arial" w:hAnsi="Arial" w:cs="Arial"/>
                <w:sz w:val="18"/>
                <w:szCs w:val="18"/>
              </w:rPr>
            </w:pP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10</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10</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1922D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Dobrzykowice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11</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11</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1930D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Chrząstawa Mała</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12</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12</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1936D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Radwanice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13</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13</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1937D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Zacharzyce-lokalizacja 1</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14</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14</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1937D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Zacharzyce-lokalizacja 2</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15</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15</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1955D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Karwiany-Komorowice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16</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16</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1954D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Biestrzyków</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17</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17</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1945D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Sulimów</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18</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18</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1972D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Żórawina</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1972D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Jarosławice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r w:rsidR="00612E0C" w:rsidRPr="005571AC" w:rsidTr="003E7D57">
        <w:trPr>
          <w:trHeight w:val="482"/>
          <w:jc w:val="center"/>
        </w:trPr>
        <w:tc>
          <w:tcPr>
            <w:tcW w:w="675"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20</w:t>
            </w:r>
          </w:p>
        </w:tc>
        <w:tc>
          <w:tcPr>
            <w:tcW w:w="1560"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20</w:t>
            </w:r>
          </w:p>
        </w:tc>
        <w:tc>
          <w:tcPr>
            <w:tcW w:w="1701"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1939D</w:t>
            </w:r>
          </w:p>
        </w:tc>
        <w:tc>
          <w:tcPr>
            <w:tcW w:w="4394" w:type="dxa"/>
            <w:vAlign w:val="center"/>
          </w:tcPr>
          <w:p w:rsidR="00612E0C" w:rsidRPr="005571AC" w:rsidRDefault="00612E0C" w:rsidP="003E7D57">
            <w:pPr>
              <w:jc w:val="center"/>
              <w:rPr>
                <w:rFonts w:ascii="Arial" w:eastAsiaTheme="minorHAnsi" w:hAnsi="Arial" w:cs="Arial"/>
                <w:sz w:val="20"/>
                <w:szCs w:val="20"/>
              </w:rPr>
            </w:pPr>
            <w:r w:rsidRPr="005571AC">
              <w:rPr>
                <w:rFonts w:ascii="Arial" w:eastAsiaTheme="minorHAnsi" w:hAnsi="Arial" w:cs="Arial"/>
                <w:sz w:val="20"/>
                <w:szCs w:val="20"/>
              </w:rPr>
              <w:t>Radomierzyce</w:t>
            </w:r>
          </w:p>
        </w:tc>
        <w:tc>
          <w:tcPr>
            <w:tcW w:w="1975" w:type="dxa"/>
            <w:vAlign w:val="center"/>
          </w:tcPr>
          <w:p w:rsidR="00612E0C" w:rsidRPr="009E20A4" w:rsidRDefault="00612E0C" w:rsidP="003E7D57">
            <w:pPr>
              <w:jc w:val="center"/>
              <w:rPr>
                <w:rFonts w:ascii="Arial" w:hAnsi="Arial" w:cs="Arial"/>
                <w:sz w:val="18"/>
                <w:szCs w:val="18"/>
              </w:rPr>
            </w:pPr>
            <w:r w:rsidRPr="009E20A4">
              <w:rPr>
                <w:rFonts w:ascii="Arial" w:hAnsi="Arial" w:cs="Arial"/>
                <w:sz w:val="18"/>
                <w:szCs w:val="18"/>
              </w:rPr>
              <w:t>tak</w:t>
            </w:r>
          </w:p>
        </w:tc>
      </w:tr>
    </w:tbl>
    <w:p w:rsidR="005571AC" w:rsidRPr="000A57E2" w:rsidRDefault="005571AC" w:rsidP="005571AC">
      <w:pPr>
        <w:jc w:val="both"/>
        <w:rPr>
          <w:rFonts w:ascii="Arial" w:eastAsiaTheme="minorHAnsi" w:hAnsi="Arial" w:cs="Arial"/>
          <w:sz w:val="6"/>
          <w:szCs w:val="6"/>
          <w:u w:val="single"/>
        </w:rPr>
      </w:pPr>
    </w:p>
    <w:p w:rsidR="000D32DF" w:rsidRPr="00B961E8" w:rsidRDefault="005571AC" w:rsidP="00B961E8">
      <w:pPr>
        <w:jc w:val="both"/>
        <w:rPr>
          <w:rFonts w:ascii="Arial" w:eastAsiaTheme="minorHAnsi" w:hAnsi="Arial" w:cs="Arial"/>
          <w:sz w:val="18"/>
          <w:szCs w:val="18"/>
          <w:u w:val="single"/>
        </w:rPr>
      </w:pPr>
      <w:r w:rsidRPr="005571AC">
        <w:rPr>
          <w:rFonts w:ascii="Arial" w:eastAsiaTheme="minorHAnsi" w:hAnsi="Arial" w:cs="Arial"/>
          <w:sz w:val="18"/>
          <w:szCs w:val="18"/>
          <w:u w:val="single"/>
        </w:rPr>
        <w:lastRenderedPageBreak/>
        <w:t xml:space="preserve">Pomiary na drogach powiatowych zostaną przeprowadzone w  miesiącu </w:t>
      </w:r>
      <w:r w:rsidRPr="005571AC">
        <w:rPr>
          <w:rFonts w:ascii="Arial" w:eastAsiaTheme="minorHAnsi" w:hAnsi="Arial" w:cs="Arial"/>
          <w:color w:val="000000" w:themeColor="text1"/>
          <w:sz w:val="18"/>
          <w:szCs w:val="18"/>
          <w:u w:val="single"/>
        </w:rPr>
        <w:t>maju</w:t>
      </w:r>
      <w:r w:rsidRPr="005571AC">
        <w:rPr>
          <w:rFonts w:ascii="Arial" w:eastAsiaTheme="minorHAnsi" w:hAnsi="Arial" w:cs="Arial"/>
          <w:sz w:val="18"/>
          <w:szCs w:val="18"/>
          <w:u w:val="single"/>
        </w:rPr>
        <w:t xml:space="preserve"> w ciągu dwóch dni roboczych (wtorek, środa lub czwartek) przez 16 godzin, w godz. 6:00 – 22:00 (za wyjątkiem dni świątecznych, tj. 03 i 26.05).</w:t>
      </w:r>
    </w:p>
    <w:p w:rsidR="008B599C" w:rsidRDefault="008B599C" w:rsidP="008B599C">
      <w:pPr>
        <w:spacing w:after="120"/>
        <w:jc w:val="center"/>
        <w:rPr>
          <w:b/>
          <w:bCs/>
        </w:rPr>
      </w:pPr>
      <w:r w:rsidRPr="009A3CB2">
        <w:rPr>
          <w:b/>
          <w:bCs/>
        </w:rPr>
        <w:t xml:space="preserve">Tabela </w:t>
      </w:r>
      <w:r>
        <w:rPr>
          <w:b/>
          <w:bCs/>
        </w:rPr>
        <w:t>2</w:t>
      </w:r>
    </w:p>
    <w:p w:rsidR="008B599C" w:rsidRPr="009A3CB2" w:rsidRDefault="008B599C" w:rsidP="008B599C">
      <w:pPr>
        <w:spacing w:after="120"/>
        <w:jc w:val="center"/>
        <w:rPr>
          <w:b/>
          <w:bCs/>
        </w:rPr>
      </w:pPr>
      <w:r>
        <w:rPr>
          <w:b/>
          <w:bCs/>
        </w:rPr>
        <w:t xml:space="preserve">Lokalizacja </w:t>
      </w:r>
      <w:r w:rsidRPr="009A3CB2">
        <w:rPr>
          <w:b/>
          <w:bCs/>
        </w:rPr>
        <w:t>miejsc pomiarów natężenia ruchu</w:t>
      </w:r>
      <w:r>
        <w:rPr>
          <w:b/>
          <w:bCs/>
        </w:rPr>
        <w:t xml:space="preserve"> na przejazdach kolejowo-drogowych w ciągu dróg powiatowych na terenie działania Obwodu Drogowego w Sulimowie </w:t>
      </w:r>
    </w:p>
    <w:p w:rsidR="0010218C" w:rsidRDefault="0010218C" w:rsidP="00EC1BBE">
      <w:pPr>
        <w:jc w:val="both"/>
        <w:rPr>
          <w:rFonts w:ascii="Arial" w:hAnsi="Arial" w:cs="Arial"/>
          <w:sz w:val="20"/>
          <w:szCs w:val="20"/>
        </w:rPr>
      </w:pPr>
    </w:p>
    <w:tbl>
      <w:tblPr>
        <w:tblStyle w:val="Tabela-Siatka"/>
        <w:tblW w:w="11286" w:type="dxa"/>
        <w:jc w:val="center"/>
        <w:tblLayout w:type="fixed"/>
        <w:tblLook w:val="04A0" w:firstRow="1" w:lastRow="0" w:firstColumn="1" w:lastColumn="0" w:noHBand="0" w:noVBand="1"/>
      </w:tblPr>
      <w:tblGrid>
        <w:gridCol w:w="537"/>
        <w:gridCol w:w="1556"/>
        <w:gridCol w:w="992"/>
        <w:gridCol w:w="2781"/>
        <w:gridCol w:w="1528"/>
        <w:gridCol w:w="1439"/>
        <w:gridCol w:w="1205"/>
        <w:gridCol w:w="1248"/>
      </w:tblGrid>
      <w:tr w:rsidR="0074285F" w:rsidRPr="008B599C" w:rsidTr="003E7D57">
        <w:trPr>
          <w:trHeight w:val="413"/>
          <w:jc w:val="center"/>
        </w:trPr>
        <w:tc>
          <w:tcPr>
            <w:tcW w:w="537" w:type="dxa"/>
            <w:vMerge w:val="restart"/>
            <w:vAlign w:val="center"/>
          </w:tcPr>
          <w:p w:rsidR="0074285F" w:rsidRPr="008B599C" w:rsidRDefault="00410A0F" w:rsidP="003E7D57">
            <w:pPr>
              <w:jc w:val="center"/>
              <w:rPr>
                <w:rFonts w:ascii="Arial" w:eastAsiaTheme="minorHAnsi" w:hAnsi="Arial" w:cs="Arial"/>
                <w:b/>
                <w:sz w:val="18"/>
                <w:szCs w:val="18"/>
              </w:rPr>
            </w:pPr>
            <w:r>
              <w:rPr>
                <w:rFonts w:ascii="Arial" w:eastAsiaTheme="minorHAnsi" w:hAnsi="Arial" w:cs="Arial"/>
                <w:b/>
                <w:sz w:val="18"/>
                <w:szCs w:val="18"/>
              </w:rPr>
              <w:t>L</w:t>
            </w:r>
            <w:r w:rsidR="0074285F" w:rsidRPr="008B599C">
              <w:rPr>
                <w:rFonts w:ascii="Arial" w:eastAsiaTheme="minorHAnsi" w:hAnsi="Arial" w:cs="Arial"/>
                <w:b/>
                <w:sz w:val="18"/>
                <w:szCs w:val="18"/>
              </w:rPr>
              <w:t>p.</w:t>
            </w:r>
          </w:p>
        </w:tc>
        <w:tc>
          <w:tcPr>
            <w:tcW w:w="1556" w:type="dxa"/>
            <w:vMerge w:val="restart"/>
            <w:vAlign w:val="center"/>
          </w:tcPr>
          <w:p w:rsidR="0074285F" w:rsidRPr="008B599C" w:rsidRDefault="0074285F" w:rsidP="003E7D57">
            <w:pPr>
              <w:jc w:val="center"/>
              <w:rPr>
                <w:rFonts w:ascii="Arial" w:eastAsiaTheme="minorHAnsi" w:hAnsi="Arial" w:cs="Arial"/>
                <w:b/>
                <w:sz w:val="18"/>
                <w:szCs w:val="18"/>
              </w:rPr>
            </w:pPr>
            <w:r w:rsidRPr="008B599C">
              <w:rPr>
                <w:rFonts w:ascii="Arial" w:eastAsiaTheme="minorHAnsi" w:hAnsi="Arial" w:cs="Arial"/>
                <w:b/>
                <w:sz w:val="18"/>
                <w:szCs w:val="18"/>
              </w:rPr>
              <w:t>Nr punktu pomiarowego</w:t>
            </w:r>
            <w:r>
              <w:rPr>
                <w:rFonts w:ascii="Arial" w:eastAsiaTheme="minorHAnsi" w:hAnsi="Arial" w:cs="Arial"/>
                <w:b/>
                <w:sz w:val="18"/>
                <w:szCs w:val="18"/>
              </w:rPr>
              <w:t xml:space="preserve"> (oznaczonego na mapie)</w:t>
            </w:r>
          </w:p>
        </w:tc>
        <w:tc>
          <w:tcPr>
            <w:tcW w:w="992" w:type="dxa"/>
            <w:vMerge w:val="restart"/>
            <w:vAlign w:val="center"/>
          </w:tcPr>
          <w:p w:rsidR="0074285F" w:rsidRPr="008B599C" w:rsidRDefault="0074285F" w:rsidP="003E7D57">
            <w:pPr>
              <w:jc w:val="center"/>
              <w:rPr>
                <w:rFonts w:ascii="Arial" w:eastAsiaTheme="minorHAnsi" w:hAnsi="Arial" w:cs="Arial"/>
                <w:b/>
                <w:sz w:val="18"/>
                <w:szCs w:val="18"/>
              </w:rPr>
            </w:pPr>
            <w:r w:rsidRPr="008B599C">
              <w:rPr>
                <w:rFonts w:ascii="Arial" w:eastAsiaTheme="minorHAnsi" w:hAnsi="Arial" w:cs="Arial"/>
                <w:b/>
                <w:sz w:val="18"/>
                <w:szCs w:val="18"/>
              </w:rPr>
              <w:t>Nr drogi</w:t>
            </w:r>
          </w:p>
        </w:tc>
        <w:tc>
          <w:tcPr>
            <w:tcW w:w="2781" w:type="dxa"/>
            <w:vMerge w:val="restart"/>
            <w:vAlign w:val="center"/>
          </w:tcPr>
          <w:p w:rsidR="0074285F" w:rsidRPr="008B599C" w:rsidRDefault="0074285F" w:rsidP="003E7D57">
            <w:pPr>
              <w:jc w:val="center"/>
              <w:rPr>
                <w:rFonts w:ascii="Arial" w:eastAsiaTheme="minorHAnsi" w:hAnsi="Arial" w:cs="Arial"/>
                <w:b/>
                <w:sz w:val="18"/>
                <w:szCs w:val="18"/>
              </w:rPr>
            </w:pPr>
            <w:r w:rsidRPr="008B599C">
              <w:rPr>
                <w:rFonts w:ascii="Arial" w:eastAsiaTheme="minorHAnsi" w:hAnsi="Arial" w:cs="Arial"/>
                <w:b/>
                <w:sz w:val="18"/>
                <w:szCs w:val="18"/>
              </w:rPr>
              <w:t>Lokalizacja</w:t>
            </w:r>
          </w:p>
        </w:tc>
        <w:tc>
          <w:tcPr>
            <w:tcW w:w="1528" w:type="dxa"/>
            <w:vMerge w:val="restart"/>
            <w:vAlign w:val="center"/>
          </w:tcPr>
          <w:p w:rsidR="0074285F" w:rsidRPr="00E960FA" w:rsidRDefault="0074285F" w:rsidP="003E7D57">
            <w:pPr>
              <w:jc w:val="center"/>
              <w:rPr>
                <w:rFonts w:ascii="Arial" w:eastAsiaTheme="minorHAnsi" w:hAnsi="Arial" w:cs="Arial"/>
                <w:b/>
                <w:sz w:val="18"/>
                <w:szCs w:val="18"/>
              </w:rPr>
            </w:pPr>
            <w:r>
              <w:rPr>
                <w:rFonts w:ascii="Arial" w:eastAsiaTheme="minorHAnsi" w:hAnsi="Arial" w:cs="Arial"/>
                <w:b/>
                <w:sz w:val="18"/>
                <w:szCs w:val="18"/>
              </w:rPr>
              <w:t>Kat. przejazdu</w:t>
            </w:r>
          </w:p>
        </w:tc>
        <w:tc>
          <w:tcPr>
            <w:tcW w:w="1439" w:type="dxa"/>
            <w:vMerge w:val="restart"/>
            <w:vAlign w:val="center"/>
          </w:tcPr>
          <w:p w:rsidR="0074285F" w:rsidRPr="00E960FA" w:rsidRDefault="0074285F" w:rsidP="003E7D57">
            <w:pPr>
              <w:jc w:val="center"/>
              <w:rPr>
                <w:rFonts w:ascii="Arial" w:eastAsiaTheme="minorHAnsi" w:hAnsi="Arial" w:cs="Arial"/>
                <w:b/>
                <w:sz w:val="18"/>
                <w:szCs w:val="18"/>
              </w:rPr>
            </w:pPr>
            <w:r>
              <w:rPr>
                <w:rFonts w:ascii="Arial" w:eastAsiaTheme="minorHAnsi" w:hAnsi="Arial" w:cs="Arial"/>
                <w:b/>
                <w:sz w:val="18"/>
                <w:szCs w:val="18"/>
              </w:rPr>
              <w:t>Nr linii</w:t>
            </w:r>
          </w:p>
        </w:tc>
        <w:tc>
          <w:tcPr>
            <w:tcW w:w="2453" w:type="dxa"/>
            <w:gridSpan w:val="2"/>
            <w:vAlign w:val="center"/>
          </w:tcPr>
          <w:p w:rsidR="0074285F" w:rsidRPr="009E20A4" w:rsidRDefault="0074285F" w:rsidP="003E7D57">
            <w:pPr>
              <w:jc w:val="center"/>
              <w:rPr>
                <w:rFonts w:ascii="Arial" w:hAnsi="Arial" w:cs="Arial"/>
                <w:b/>
                <w:sz w:val="18"/>
                <w:szCs w:val="18"/>
              </w:rPr>
            </w:pPr>
            <w:r w:rsidRPr="009E20A4">
              <w:rPr>
                <w:rFonts w:ascii="Arial" w:hAnsi="Arial" w:cs="Arial"/>
                <w:b/>
                <w:sz w:val="18"/>
                <w:szCs w:val="18"/>
              </w:rPr>
              <w:t>Wyniki pomiaru ruchu</w:t>
            </w:r>
          </w:p>
        </w:tc>
      </w:tr>
      <w:tr w:rsidR="0074285F" w:rsidRPr="008B599C" w:rsidTr="003E7D57">
        <w:trPr>
          <w:trHeight w:val="412"/>
          <w:jc w:val="center"/>
        </w:trPr>
        <w:tc>
          <w:tcPr>
            <w:tcW w:w="537" w:type="dxa"/>
            <w:vMerge/>
            <w:tcBorders>
              <w:bottom w:val="single" w:sz="4" w:space="0" w:color="auto"/>
            </w:tcBorders>
            <w:vAlign w:val="center"/>
          </w:tcPr>
          <w:p w:rsidR="0074285F" w:rsidRPr="008B599C" w:rsidRDefault="0074285F" w:rsidP="003E7D57">
            <w:pPr>
              <w:jc w:val="center"/>
              <w:rPr>
                <w:rFonts w:ascii="Arial" w:eastAsiaTheme="minorHAnsi" w:hAnsi="Arial" w:cs="Arial"/>
                <w:b/>
                <w:sz w:val="18"/>
                <w:szCs w:val="18"/>
              </w:rPr>
            </w:pPr>
          </w:p>
        </w:tc>
        <w:tc>
          <w:tcPr>
            <w:tcW w:w="1556" w:type="dxa"/>
            <w:vMerge/>
            <w:tcBorders>
              <w:bottom w:val="single" w:sz="4" w:space="0" w:color="auto"/>
            </w:tcBorders>
            <w:vAlign w:val="center"/>
          </w:tcPr>
          <w:p w:rsidR="0074285F" w:rsidRPr="008B599C" w:rsidRDefault="0074285F" w:rsidP="003E7D57">
            <w:pPr>
              <w:jc w:val="center"/>
              <w:rPr>
                <w:rFonts w:ascii="Arial" w:eastAsiaTheme="minorHAnsi" w:hAnsi="Arial" w:cs="Arial"/>
                <w:b/>
                <w:sz w:val="18"/>
                <w:szCs w:val="18"/>
              </w:rPr>
            </w:pPr>
          </w:p>
        </w:tc>
        <w:tc>
          <w:tcPr>
            <w:tcW w:w="992" w:type="dxa"/>
            <w:vMerge/>
            <w:tcBorders>
              <w:bottom w:val="single" w:sz="4" w:space="0" w:color="auto"/>
            </w:tcBorders>
            <w:vAlign w:val="center"/>
          </w:tcPr>
          <w:p w:rsidR="0074285F" w:rsidRPr="008B599C" w:rsidRDefault="0074285F" w:rsidP="003E7D57">
            <w:pPr>
              <w:jc w:val="center"/>
              <w:rPr>
                <w:rFonts w:ascii="Arial" w:eastAsiaTheme="minorHAnsi" w:hAnsi="Arial" w:cs="Arial"/>
                <w:b/>
                <w:sz w:val="18"/>
                <w:szCs w:val="18"/>
              </w:rPr>
            </w:pPr>
          </w:p>
        </w:tc>
        <w:tc>
          <w:tcPr>
            <w:tcW w:w="2781" w:type="dxa"/>
            <w:vMerge/>
            <w:tcBorders>
              <w:bottom w:val="single" w:sz="4" w:space="0" w:color="auto"/>
            </w:tcBorders>
            <w:vAlign w:val="center"/>
          </w:tcPr>
          <w:p w:rsidR="0074285F" w:rsidRPr="008B599C" w:rsidRDefault="0074285F" w:rsidP="003E7D57">
            <w:pPr>
              <w:jc w:val="center"/>
              <w:rPr>
                <w:rFonts w:ascii="Arial" w:eastAsiaTheme="minorHAnsi" w:hAnsi="Arial" w:cs="Arial"/>
                <w:b/>
                <w:sz w:val="18"/>
                <w:szCs w:val="18"/>
              </w:rPr>
            </w:pPr>
          </w:p>
        </w:tc>
        <w:tc>
          <w:tcPr>
            <w:tcW w:w="1528" w:type="dxa"/>
            <w:vMerge/>
            <w:tcBorders>
              <w:bottom w:val="single" w:sz="4" w:space="0" w:color="auto"/>
            </w:tcBorders>
            <w:vAlign w:val="center"/>
          </w:tcPr>
          <w:p w:rsidR="0074285F" w:rsidRDefault="0074285F" w:rsidP="003E7D57">
            <w:pPr>
              <w:jc w:val="center"/>
              <w:rPr>
                <w:rFonts w:ascii="Arial" w:eastAsiaTheme="minorHAnsi" w:hAnsi="Arial" w:cs="Arial"/>
                <w:b/>
                <w:sz w:val="18"/>
                <w:szCs w:val="18"/>
              </w:rPr>
            </w:pPr>
          </w:p>
        </w:tc>
        <w:tc>
          <w:tcPr>
            <w:tcW w:w="1439" w:type="dxa"/>
            <w:vMerge/>
            <w:tcBorders>
              <w:bottom w:val="single" w:sz="4" w:space="0" w:color="auto"/>
            </w:tcBorders>
            <w:vAlign w:val="center"/>
          </w:tcPr>
          <w:p w:rsidR="0074285F" w:rsidRDefault="0074285F" w:rsidP="003E7D57">
            <w:pPr>
              <w:jc w:val="center"/>
              <w:rPr>
                <w:rFonts w:ascii="Arial" w:eastAsiaTheme="minorHAnsi" w:hAnsi="Arial" w:cs="Arial"/>
                <w:b/>
                <w:sz w:val="18"/>
                <w:szCs w:val="18"/>
              </w:rPr>
            </w:pPr>
          </w:p>
        </w:tc>
        <w:tc>
          <w:tcPr>
            <w:tcW w:w="1205" w:type="dxa"/>
            <w:vAlign w:val="center"/>
          </w:tcPr>
          <w:p w:rsidR="0074285F" w:rsidRPr="009E20A4" w:rsidRDefault="0074285F" w:rsidP="003E7D57">
            <w:pPr>
              <w:jc w:val="center"/>
              <w:rPr>
                <w:rFonts w:ascii="Arial" w:hAnsi="Arial" w:cs="Arial"/>
                <w:b/>
                <w:sz w:val="18"/>
                <w:szCs w:val="18"/>
              </w:rPr>
            </w:pPr>
            <w:r w:rsidRPr="009E20A4">
              <w:rPr>
                <w:rFonts w:ascii="Arial" w:hAnsi="Arial" w:cs="Arial"/>
                <w:b/>
                <w:sz w:val="18"/>
                <w:szCs w:val="18"/>
              </w:rPr>
              <w:t>ŚDR dla przejazdu kolejowo-drogowego</w:t>
            </w:r>
          </w:p>
        </w:tc>
        <w:tc>
          <w:tcPr>
            <w:tcW w:w="1248" w:type="dxa"/>
            <w:vAlign w:val="center"/>
          </w:tcPr>
          <w:p w:rsidR="0074285F" w:rsidRPr="009E20A4" w:rsidRDefault="0074285F" w:rsidP="003E7D57">
            <w:pPr>
              <w:jc w:val="center"/>
              <w:rPr>
                <w:rFonts w:ascii="Arial" w:hAnsi="Arial" w:cs="Arial"/>
                <w:b/>
                <w:sz w:val="18"/>
                <w:szCs w:val="18"/>
              </w:rPr>
            </w:pPr>
            <w:r w:rsidRPr="009E20A4">
              <w:rPr>
                <w:rFonts w:ascii="Arial" w:hAnsi="Arial" w:cs="Arial"/>
                <w:b/>
                <w:sz w:val="18"/>
                <w:szCs w:val="18"/>
              </w:rPr>
              <w:t>ŚDR dla drogi powiatowej</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1938D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Smardzów odc. Smardzów-Żerniki Wr. /W-395/</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A</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276</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2</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2</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1938D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Święta Katarzyna odc. Święta Katarzyna-Siechnice-DK-94</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A</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132</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3</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3</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1935D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Iwiny odc. Iwiny-droga bez przejazdu do BŁD</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276</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4</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4</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1942D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Zębice odc. Zębice-Groblice-DK-94</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B</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132</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5</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5</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1972D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Żórawina odc. Żórawina-Wojkowice-DW-395</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A</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276</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6</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6</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1954D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Węgry odc. Węgry/W-346/-Bogunów</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B</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276</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7</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7</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1535D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Łany-Dobrzykowice odc. rondo-BŁD-Dobrzykowice</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292</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8</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8</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1535D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Nadolice Wlk. odc. Nadolice Małe do drogi nr 1928D</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C</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292</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9</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9</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1535D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Miłoszyce /gr. Powiatu/ odc. od dr. 1928D do Miłoszyc</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292</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10</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10</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1923D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Kamieniec Wrocławski odc. Kamieniec Wr. W455-Dobrzykowice</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292</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11</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11</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1928D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Czernica odc. W-455 Czernica-Wojnowice</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A</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277</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lastRenderedPageBreak/>
              <w:t>12</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12</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1928D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Chrząstawa Mała odc. od dr. 1535D-Chrząstawa Mała</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292</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13</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13</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1371D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Siedlec odc. dr. 1909D (Godzieszowa)-Pasikurowice</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C</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326</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14</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14</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1910D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Pasikurowice odc. Pasikurowice-Bukowina</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w:t>
            </w:r>
          </w:p>
        </w:tc>
        <w:tc>
          <w:tcPr>
            <w:tcW w:w="1439" w:type="dxa"/>
            <w:vAlign w:val="center"/>
          </w:tcPr>
          <w:p w:rsidR="0074285F" w:rsidRPr="00E960FA"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326</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15</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15</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1916D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 xml:space="preserve">Mirków odc. od DK 8 ul. Wrocławska </w:t>
            </w:r>
            <w:r>
              <w:rPr>
                <w:rFonts w:ascii="Arial" w:eastAsiaTheme="minorHAnsi" w:hAnsi="Arial" w:cs="Arial"/>
                <w:color w:val="000000" w:themeColor="text1"/>
                <w:sz w:val="18"/>
                <w:szCs w:val="18"/>
              </w:rPr>
              <w:t>–</w:t>
            </w:r>
            <w:r w:rsidRPr="008B599C">
              <w:rPr>
                <w:rFonts w:ascii="Arial" w:eastAsiaTheme="minorHAnsi" w:hAnsi="Arial" w:cs="Arial"/>
                <w:color w:val="000000" w:themeColor="text1"/>
                <w:sz w:val="18"/>
                <w:szCs w:val="18"/>
              </w:rPr>
              <w:t xml:space="preserve"> Kamień</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8B599C"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C</w:t>
            </w:r>
          </w:p>
        </w:tc>
        <w:tc>
          <w:tcPr>
            <w:tcW w:w="1439" w:type="dxa"/>
            <w:vAlign w:val="center"/>
          </w:tcPr>
          <w:p w:rsidR="0074285F" w:rsidRPr="008B599C"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143</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16</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16</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1918D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Długołęka odc. od DK 8 – ul. Wrocławska Kamień</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8B599C"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A</w:t>
            </w:r>
          </w:p>
        </w:tc>
        <w:tc>
          <w:tcPr>
            <w:tcW w:w="1439" w:type="dxa"/>
            <w:vAlign w:val="center"/>
          </w:tcPr>
          <w:p w:rsidR="0074285F" w:rsidRPr="008B599C"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143</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nie</w:t>
            </w:r>
          </w:p>
        </w:tc>
      </w:tr>
      <w:tr w:rsidR="0074285F" w:rsidRPr="008B599C" w:rsidTr="003E7D57">
        <w:trPr>
          <w:trHeight w:val="828"/>
          <w:jc w:val="center"/>
        </w:trPr>
        <w:tc>
          <w:tcPr>
            <w:tcW w:w="537"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17</w:t>
            </w:r>
          </w:p>
        </w:tc>
        <w:tc>
          <w:tcPr>
            <w:tcW w:w="1556"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17</w:t>
            </w:r>
          </w:p>
        </w:tc>
        <w:tc>
          <w:tcPr>
            <w:tcW w:w="992" w:type="dxa"/>
            <w:vAlign w:val="center"/>
          </w:tcPr>
          <w:p w:rsidR="0074285F" w:rsidRPr="008B599C"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1921D</w:t>
            </w:r>
          </w:p>
        </w:tc>
        <w:tc>
          <w:tcPr>
            <w:tcW w:w="2781" w:type="dxa"/>
            <w:vAlign w:val="center"/>
          </w:tcPr>
          <w:p w:rsidR="0074285F" w:rsidRDefault="0074285F" w:rsidP="003E7D57">
            <w:pPr>
              <w:jc w:val="center"/>
              <w:rPr>
                <w:rFonts w:ascii="Arial" w:eastAsiaTheme="minorHAnsi" w:hAnsi="Arial" w:cs="Arial"/>
                <w:color w:val="000000" w:themeColor="text1"/>
                <w:sz w:val="18"/>
                <w:szCs w:val="18"/>
              </w:rPr>
            </w:pPr>
            <w:r w:rsidRPr="008B599C">
              <w:rPr>
                <w:rFonts w:ascii="Arial" w:eastAsiaTheme="minorHAnsi" w:hAnsi="Arial" w:cs="Arial"/>
                <w:color w:val="000000" w:themeColor="text1"/>
                <w:sz w:val="18"/>
                <w:szCs w:val="18"/>
              </w:rPr>
              <w:t>Borowa odc. Borowa-Raków</w:t>
            </w:r>
            <w:r w:rsidR="006C79B0" w:rsidRPr="006C79B0">
              <w:rPr>
                <w:rFonts w:ascii="Arial" w:eastAsiaTheme="minorHAnsi" w:hAnsi="Arial" w:cs="Arial"/>
                <w:b/>
                <w:color w:val="000000" w:themeColor="text1"/>
                <w:sz w:val="32"/>
                <w:szCs w:val="32"/>
              </w:rPr>
              <w:t>*</w:t>
            </w:r>
          </w:p>
          <w:p w:rsidR="0074285F" w:rsidRPr="008B599C" w:rsidRDefault="0074285F" w:rsidP="003E7D57">
            <w:pPr>
              <w:jc w:val="center"/>
              <w:rPr>
                <w:rFonts w:ascii="Arial" w:eastAsiaTheme="minorHAnsi" w:hAnsi="Arial" w:cs="Arial"/>
                <w:color w:val="000000" w:themeColor="text1"/>
                <w:sz w:val="18"/>
                <w:szCs w:val="18"/>
              </w:rPr>
            </w:pPr>
          </w:p>
        </w:tc>
        <w:tc>
          <w:tcPr>
            <w:tcW w:w="1528" w:type="dxa"/>
            <w:vAlign w:val="center"/>
          </w:tcPr>
          <w:p w:rsidR="0074285F" w:rsidRPr="008B599C"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A</w:t>
            </w:r>
          </w:p>
        </w:tc>
        <w:tc>
          <w:tcPr>
            <w:tcW w:w="1439" w:type="dxa"/>
            <w:vAlign w:val="center"/>
          </w:tcPr>
          <w:p w:rsidR="0074285F" w:rsidRPr="008B599C" w:rsidRDefault="0074285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143</w:t>
            </w:r>
          </w:p>
        </w:tc>
        <w:tc>
          <w:tcPr>
            <w:tcW w:w="1205"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c>
          <w:tcPr>
            <w:tcW w:w="1248" w:type="dxa"/>
            <w:vAlign w:val="center"/>
          </w:tcPr>
          <w:p w:rsidR="0074285F" w:rsidRPr="009E20A4" w:rsidRDefault="0074285F" w:rsidP="003E7D57">
            <w:pPr>
              <w:jc w:val="center"/>
              <w:rPr>
                <w:rFonts w:ascii="Arial" w:hAnsi="Arial" w:cs="Arial"/>
                <w:color w:val="000000" w:themeColor="text1"/>
                <w:sz w:val="18"/>
                <w:szCs w:val="18"/>
              </w:rPr>
            </w:pPr>
            <w:r w:rsidRPr="009E20A4">
              <w:rPr>
                <w:rFonts w:ascii="Arial" w:hAnsi="Arial" w:cs="Arial"/>
                <w:color w:val="000000" w:themeColor="text1"/>
                <w:sz w:val="18"/>
                <w:szCs w:val="18"/>
              </w:rPr>
              <w:t>tak</w:t>
            </w:r>
          </w:p>
        </w:tc>
      </w:tr>
      <w:tr w:rsidR="00977F1F" w:rsidRPr="008B599C" w:rsidTr="003E7D57">
        <w:trPr>
          <w:trHeight w:val="828"/>
          <w:jc w:val="center"/>
        </w:trPr>
        <w:tc>
          <w:tcPr>
            <w:tcW w:w="537" w:type="dxa"/>
            <w:vAlign w:val="center"/>
          </w:tcPr>
          <w:p w:rsidR="00977F1F" w:rsidRPr="008B599C" w:rsidRDefault="00977F1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18</w:t>
            </w:r>
          </w:p>
        </w:tc>
        <w:tc>
          <w:tcPr>
            <w:tcW w:w="1556" w:type="dxa"/>
            <w:vAlign w:val="center"/>
          </w:tcPr>
          <w:p w:rsidR="00977F1F" w:rsidRPr="008B599C" w:rsidRDefault="00977F1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18</w:t>
            </w:r>
          </w:p>
        </w:tc>
        <w:tc>
          <w:tcPr>
            <w:tcW w:w="992" w:type="dxa"/>
            <w:vAlign w:val="center"/>
          </w:tcPr>
          <w:p w:rsidR="00977F1F" w:rsidRPr="008B599C" w:rsidRDefault="00977F1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1925D</w:t>
            </w:r>
          </w:p>
        </w:tc>
        <w:tc>
          <w:tcPr>
            <w:tcW w:w="2781" w:type="dxa"/>
            <w:vAlign w:val="center"/>
          </w:tcPr>
          <w:p w:rsidR="00977F1F" w:rsidRPr="008B599C" w:rsidRDefault="00977F1F" w:rsidP="00F22EDE">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 xml:space="preserve">Nadolice Małe </w:t>
            </w:r>
            <w:r w:rsidR="00F22EDE">
              <w:rPr>
                <w:rFonts w:ascii="Arial" w:eastAsiaTheme="minorHAnsi" w:hAnsi="Arial" w:cs="Arial"/>
                <w:color w:val="000000" w:themeColor="text1"/>
                <w:sz w:val="18"/>
                <w:szCs w:val="18"/>
              </w:rPr>
              <w:t>-</w:t>
            </w:r>
            <w:r>
              <w:rPr>
                <w:rFonts w:ascii="Arial" w:eastAsiaTheme="minorHAnsi" w:hAnsi="Arial" w:cs="Arial"/>
                <w:color w:val="000000" w:themeColor="text1"/>
                <w:sz w:val="18"/>
                <w:szCs w:val="18"/>
              </w:rPr>
              <w:t xml:space="preserve"> Jes</w:t>
            </w:r>
            <w:r w:rsidR="001F0801">
              <w:rPr>
                <w:rFonts w:ascii="Arial" w:eastAsiaTheme="minorHAnsi" w:hAnsi="Arial" w:cs="Arial"/>
                <w:color w:val="000000" w:themeColor="text1"/>
                <w:sz w:val="18"/>
                <w:szCs w:val="18"/>
              </w:rPr>
              <w:t>z</w:t>
            </w:r>
            <w:r>
              <w:rPr>
                <w:rFonts w:ascii="Arial" w:eastAsiaTheme="minorHAnsi" w:hAnsi="Arial" w:cs="Arial"/>
                <w:color w:val="000000" w:themeColor="text1"/>
                <w:sz w:val="18"/>
                <w:szCs w:val="18"/>
              </w:rPr>
              <w:t>kowice</w:t>
            </w:r>
          </w:p>
        </w:tc>
        <w:tc>
          <w:tcPr>
            <w:tcW w:w="1528" w:type="dxa"/>
            <w:vAlign w:val="center"/>
          </w:tcPr>
          <w:p w:rsidR="00977F1F" w:rsidRDefault="00977F1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w:t>
            </w:r>
          </w:p>
        </w:tc>
        <w:tc>
          <w:tcPr>
            <w:tcW w:w="1439" w:type="dxa"/>
            <w:vAlign w:val="center"/>
          </w:tcPr>
          <w:p w:rsidR="00977F1F" w:rsidRDefault="00977F1F" w:rsidP="003E7D57">
            <w:pPr>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292</w:t>
            </w:r>
          </w:p>
        </w:tc>
        <w:tc>
          <w:tcPr>
            <w:tcW w:w="1205" w:type="dxa"/>
            <w:vAlign w:val="center"/>
          </w:tcPr>
          <w:p w:rsidR="00977F1F" w:rsidRPr="009E20A4" w:rsidRDefault="00977F1F" w:rsidP="003E7D57">
            <w:pPr>
              <w:jc w:val="center"/>
              <w:rPr>
                <w:rFonts w:ascii="Arial" w:hAnsi="Arial" w:cs="Arial"/>
                <w:color w:val="000000" w:themeColor="text1"/>
                <w:sz w:val="18"/>
                <w:szCs w:val="18"/>
              </w:rPr>
            </w:pPr>
            <w:r>
              <w:rPr>
                <w:rFonts w:ascii="Arial" w:hAnsi="Arial" w:cs="Arial"/>
                <w:color w:val="000000" w:themeColor="text1"/>
                <w:sz w:val="18"/>
                <w:szCs w:val="18"/>
              </w:rPr>
              <w:t>tak</w:t>
            </w:r>
          </w:p>
        </w:tc>
        <w:tc>
          <w:tcPr>
            <w:tcW w:w="1248" w:type="dxa"/>
            <w:vAlign w:val="center"/>
          </w:tcPr>
          <w:p w:rsidR="00977F1F" w:rsidRPr="009E20A4" w:rsidRDefault="00977F1F" w:rsidP="003E7D57">
            <w:pPr>
              <w:jc w:val="center"/>
              <w:rPr>
                <w:rFonts w:ascii="Arial" w:hAnsi="Arial" w:cs="Arial"/>
                <w:color w:val="000000" w:themeColor="text1"/>
                <w:sz w:val="18"/>
                <w:szCs w:val="18"/>
              </w:rPr>
            </w:pPr>
            <w:r>
              <w:rPr>
                <w:rFonts w:ascii="Arial" w:hAnsi="Arial" w:cs="Arial"/>
                <w:color w:val="000000" w:themeColor="text1"/>
                <w:sz w:val="18"/>
                <w:szCs w:val="18"/>
              </w:rPr>
              <w:t>nie</w:t>
            </w:r>
          </w:p>
        </w:tc>
      </w:tr>
    </w:tbl>
    <w:p w:rsidR="000A57E2" w:rsidRPr="000A57E2" w:rsidRDefault="000A57E2" w:rsidP="000A57E2">
      <w:pPr>
        <w:jc w:val="both"/>
        <w:rPr>
          <w:rFonts w:ascii="Arial" w:hAnsi="Arial" w:cs="Arial"/>
          <w:sz w:val="6"/>
          <w:szCs w:val="6"/>
          <w:u w:val="single"/>
        </w:rPr>
      </w:pPr>
    </w:p>
    <w:p w:rsidR="000A57E2" w:rsidRPr="00254806" w:rsidRDefault="000A57E2" w:rsidP="000A57E2">
      <w:pPr>
        <w:jc w:val="both"/>
        <w:rPr>
          <w:rFonts w:ascii="Arial" w:hAnsi="Arial" w:cs="Arial"/>
          <w:sz w:val="20"/>
          <w:szCs w:val="20"/>
          <w:u w:val="single"/>
        </w:rPr>
      </w:pPr>
      <w:r w:rsidRPr="00254806">
        <w:rPr>
          <w:rFonts w:ascii="Arial" w:hAnsi="Arial" w:cs="Arial"/>
          <w:sz w:val="20"/>
          <w:szCs w:val="20"/>
          <w:u w:val="single"/>
        </w:rPr>
        <w:t xml:space="preserve">Pomiary na przejazdach kolejowych należy przeprowadzić w miesiącach kwiecień – maj 2016r. </w:t>
      </w:r>
      <w:r>
        <w:rPr>
          <w:rFonts w:ascii="Arial" w:hAnsi="Arial" w:cs="Arial"/>
          <w:sz w:val="20"/>
          <w:szCs w:val="20"/>
          <w:u w:val="single"/>
        </w:rPr>
        <w:br/>
      </w:r>
      <w:r w:rsidRPr="00254806">
        <w:rPr>
          <w:rFonts w:ascii="Arial" w:hAnsi="Arial" w:cs="Arial"/>
          <w:sz w:val="20"/>
          <w:szCs w:val="20"/>
          <w:u w:val="single"/>
        </w:rPr>
        <w:t xml:space="preserve">w ciągu dwóch kolejnych dób </w:t>
      </w:r>
      <w:r>
        <w:rPr>
          <w:rFonts w:ascii="Arial" w:hAnsi="Arial" w:cs="Arial"/>
          <w:sz w:val="20"/>
          <w:szCs w:val="20"/>
          <w:u w:val="single"/>
        </w:rPr>
        <w:t xml:space="preserve">– przez 48 godz. </w:t>
      </w:r>
      <w:r w:rsidRPr="00254806">
        <w:rPr>
          <w:rFonts w:ascii="Arial" w:hAnsi="Arial" w:cs="Arial"/>
          <w:sz w:val="20"/>
          <w:szCs w:val="20"/>
          <w:u w:val="single"/>
        </w:rPr>
        <w:t xml:space="preserve">(wtorek-środa lub środa-czwartek – wyłączając dni świąteczne, tj. 03 i 26. 05), czas rozpoczęcia pomiaru: wtorek od godz. 0:00 -  zakończenie: środa godz. 24:00 lub rozpoczęcie pomiaru: środa od godz. 0:00 – zakończenie czwartek godzina 24:00. </w:t>
      </w:r>
    </w:p>
    <w:p w:rsidR="000A57E2" w:rsidRPr="00254806" w:rsidRDefault="000A57E2" w:rsidP="000A57E2">
      <w:pPr>
        <w:ind w:left="426" w:hanging="426"/>
        <w:jc w:val="both"/>
        <w:rPr>
          <w:rFonts w:ascii="Arial" w:hAnsi="Arial" w:cs="Arial"/>
          <w:sz w:val="20"/>
          <w:szCs w:val="20"/>
          <w:u w:val="single"/>
        </w:rPr>
      </w:pPr>
      <w:r w:rsidRPr="00254806">
        <w:rPr>
          <w:rFonts w:ascii="Arial" w:eastAsiaTheme="minorHAnsi" w:hAnsi="Arial" w:cs="Arial"/>
          <w:b/>
          <w:color w:val="000000" w:themeColor="text1"/>
          <w:sz w:val="32"/>
          <w:szCs w:val="32"/>
          <w:u w:val="single"/>
        </w:rPr>
        <w:t xml:space="preserve">* </w:t>
      </w:r>
      <w:r w:rsidRPr="00254806">
        <w:rPr>
          <w:rFonts w:ascii="Arial" w:eastAsiaTheme="minorHAnsi" w:hAnsi="Arial" w:cs="Arial"/>
          <w:b/>
          <w:color w:val="000000" w:themeColor="text1"/>
          <w:sz w:val="24"/>
          <w:szCs w:val="24"/>
          <w:u w:val="single"/>
        </w:rPr>
        <w:t>Lokalizacje, w których pomiary należy wykonać w miesiącu maju</w:t>
      </w:r>
    </w:p>
    <w:p w:rsidR="008B599C" w:rsidRDefault="008B599C" w:rsidP="00EC1BBE">
      <w:pPr>
        <w:jc w:val="both"/>
        <w:rPr>
          <w:rFonts w:ascii="Arial" w:hAnsi="Arial" w:cs="Arial"/>
          <w:sz w:val="20"/>
          <w:szCs w:val="20"/>
        </w:rPr>
      </w:pPr>
    </w:p>
    <w:p w:rsidR="000118EE" w:rsidRPr="000118EE" w:rsidRDefault="000118EE" w:rsidP="000A57E2">
      <w:pPr>
        <w:jc w:val="both"/>
        <w:rPr>
          <w:rFonts w:ascii="Arial" w:hAnsi="Arial" w:cs="Arial"/>
          <w:sz w:val="20"/>
          <w:szCs w:val="20"/>
        </w:rPr>
      </w:pPr>
    </w:p>
    <w:sectPr w:rsidR="000118EE" w:rsidRPr="000118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6C" w:rsidRDefault="0044376C" w:rsidP="00983258">
      <w:pPr>
        <w:spacing w:after="0" w:line="240" w:lineRule="auto"/>
      </w:pPr>
      <w:r>
        <w:separator/>
      </w:r>
    </w:p>
  </w:endnote>
  <w:endnote w:type="continuationSeparator" w:id="0">
    <w:p w:rsidR="0044376C" w:rsidRDefault="0044376C" w:rsidP="0098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6C" w:rsidRDefault="0044376C" w:rsidP="00983258">
      <w:pPr>
        <w:spacing w:after="0" w:line="240" w:lineRule="auto"/>
      </w:pPr>
      <w:r>
        <w:separator/>
      </w:r>
    </w:p>
  </w:footnote>
  <w:footnote w:type="continuationSeparator" w:id="0">
    <w:p w:rsidR="0044376C" w:rsidRDefault="0044376C" w:rsidP="0098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124"/>
    <w:multiLevelType w:val="hybridMultilevel"/>
    <w:tmpl w:val="CB3C42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F4AE7"/>
    <w:multiLevelType w:val="hybridMultilevel"/>
    <w:tmpl w:val="39221CC8"/>
    <w:lvl w:ilvl="0" w:tplc="91CE09B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2987B78"/>
    <w:multiLevelType w:val="hybridMultilevel"/>
    <w:tmpl w:val="01EAC8CA"/>
    <w:lvl w:ilvl="0" w:tplc="D9BEF0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A344A1"/>
    <w:multiLevelType w:val="hybridMultilevel"/>
    <w:tmpl w:val="31A60222"/>
    <w:lvl w:ilvl="0" w:tplc="FF9CB79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EAC58B5"/>
    <w:multiLevelType w:val="hybridMultilevel"/>
    <w:tmpl w:val="D3A61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57680"/>
    <w:multiLevelType w:val="hybridMultilevel"/>
    <w:tmpl w:val="305CA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E38F7"/>
    <w:multiLevelType w:val="hybridMultilevel"/>
    <w:tmpl w:val="3F6A249C"/>
    <w:lvl w:ilvl="0" w:tplc="E356D89A">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6B25749"/>
    <w:multiLevelType w:val="hybridMultilevel"/>
    <w:tmpl w:val="0060BDD2"/>
    <w:lvl w:ilvl="0" w:tplc="53C40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8E82CB8"/>
    <w:multiLevelType w:val="hybridMultilevel"/>
    <w:tmpl w:val="7400B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200540"/>
    <w:multiLevelType w:val="hybridMultilevel"/>
    <w:tmpl w:val="4E4E6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BC146D"/>
    <w:multiLevelType w:val="hybridMultilevel"/>
    <w:tmpl w:val="4934AB3C"/>
    <w:lvl w:ilvl="0" w:tplc="98FA1BE8">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D2F9D"/>
    <w:multiLevelType w:val="hybridMultilevel"/>
    <w:tmpl w:val="61CEADDE"/>
    <w:lvl w:ilvl="0" w:tplc="D4624466">
      <w:start w:val="1"/>
      <w:numFmt w:val="decimal"/>
      <w:lvlText w:val="%1."/>
      <w:lvlJc w:val="left"/>
      <w:pPr>
        <w:tabs>
          <w:tab w:val="num" w:pos="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47F39CE"/>
    <w:multiLevelType w:val="hybridMultilevel"/>
    <w:tmpl w:val="2FECF60C"/>
    <w:lvl w:ilvl="0" w:tplc="2138B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99251ED"/>
    <w:multiLevelType w:val="hybridMultilevel"/>
    <w:tmpl w:val="73A86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3311BB"/>
    <w:multiLevelType w:val="hybridMultilevel"/>
    <w:tmpl w:val="E92A7308"/>
    <w:lvl w:ilvl="0" w:tplc="0F9E6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BD44ED"/>
    <w:multiLevelType w:val="hybridMultilevel"/>
    <w:tmpl w:val="7896854C"/>
    <w:lvl w:ilvl="0" w:tplc="5B8218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DB717B2"/>
    <w:multiLevelType w:val="hybridMultilevel"/>
    <w:tmpl w:val="40CADB26"/>
    <w:lvl w:ilvl="0" w:tplc="FA506398">
      <w:start w:val="12"/>
      <w:numFmt w:val="bullet"/>
      <w:lvlText w:val=""/>
      <w:lvlJc w:val="left"/>
      <w:pPr>
        <w:ind w:left="720" w:hanging="360"/>
      </w:pPr>
      <w:rPr>
        <w:rFonts w:ascii="Symbol" w:eastAsiaTheme="minorHAnsi" w:hAnsi="Symbol" w:cs="Arial" w:hint="default"/>
        <w:b/>
        <w:color w:val="000000" w:themeColor="text1"/>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3"/>
  </w:num>
  <w:num w:numId="6">
    <w:abstractNumId w:val="9"/>
  </w:num>
  <w:num w:numId="7">
    <w:abstractNumId w:val="2"/>
  </w:num>
  <w:num w:numId="8">
    <w:abstractNumId w:val="6"/>
  </w:num>
  <w:num w:numId="9">
    <w:abstractNumId w:val="12"/>
  </w:num>
  <w:num w:numId="10">
    <w:abstractNumId w:val="15"/>
  </w:num>
  <w:num w:numId="11">
    <w:abstractNumId w:val="14"/>
  </w:num>
  <w:num w:numId="12">
    <w:abstractNumId w:val="16"/>
  </w:num>
  <w:num w:numId="13">
    <w:abstractNumId w:val="11"/>
  </w:num>
  <w:num w:numId="14">
    <w:abstractNumId w:val="8"/>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DD"/>
    <w:rsid w:val="000118EE"/>
    <w:rsid w:val="0003753E"/>
    <w:rsid w:val="0004437C"/>
    <w:rsid w:val="00044DA5"/>
    <w:rsid w:val="00054DB2"/>
    <w:rsid w:val="0006783E"/>
    <w:rsid w:val="000732E0"/>
    <w:rsid w:val="00075746"/>
    <w:rsid w:val="00076A80"/>
    <w:rsid w:val="000A57E2"/>
    <w:rsid w:val="000C0D62"/>
    <w:rsid w:val="000C1010"/>
    <w:rsid w:val="000D151B"/>
    <w:rsid w:val="000D1FBD"/>
    <w:rsid w:val="000D32DF"/>
    <w:rsid w:val="0010218C"/>
    <w:rsid w:val="00127317"/>
    <w:rsid w:val="00160071"/>
    <w:rsid w:val="00175487"/>
    <w:rsid w:val="00185DA0"/>
    <w:rsid w:val="001B2219"/>
    <w:rsid w:val="001E41C5"/>
    <w:rsid w:val="001E6A79"/>
    <w:rsid w:val="001F0801"/>
    <w:rsid w:val="001F23B7"/>
    <w:rsid w:val="00210319"/>
    <w:rsid w:val="002121E9"/>
    <w:rsid w:val="002256A3"/>
    <w:rsid w:val="002372F0"/>
    <w:rsid w:val="00293294"/>
    <w:rsid w:val="00352811"/>
    <w:rsid w:val="0036579F"/>
    <w:rsid w:val="00391743"/>
    <w:rsid w:val="003C1768"/>
    <w:rsid w:val="003C6862"/>
    <w:rsid w:val="003E7D57"/>
    <w:rsid w:val="003F2B3D"/>
    <w:rsid w:val="00410A0F"/>
    <w:rsid w:val="0043713C"/>
    <w:rsid w:val="0044376C"/>
    <w:rsid w:val="00445F8D"/>
    <w:rsid w:val="004B0FD1"/>
    <w:rsid w:val="004C2886"/>
    <w:rsid w:val="005108C1"/>
    <w:rsid w:val="00553931"/>
    <w:rsid w:val="005571AC"/>
    <w:rsid w:val="00562C34"/>
    <w:rsid w:val="0059561C"/>
    <w:rsid w:val="005A3073"/>
    <w:rsid w:val="005B5100"/>
    <w:rsid w:val="005C01E5"/>
    <w:rsid w:val="005E31B2"/>
    <w:rsid w:val="006003E9"/>
    <w:rsid w:val="00612E0C"/>
    <w:rsid w:val="00634A9F"/>
    <w:rsid w:val="006404A3"/>
    <w:rsid w:val="00650E4B"/>
    <w:rsid w:val="00663A16"/>
    <w:rsid w:val="0067333F"/>
    <w:rsid w:val="006834B0"/>
    <w:rsid w:val="00693155"/>
    <w:rsid w:val="00695860"/>
    <w:rsid w:val="006A531E"/>
    <w:rsid w:val="006C43AE"/>
    <w:rsid w:val="006C79B0"/>
    <w:rsid w:val="006F1046"/>
    <w:rsid w:val="00706B6D"/>
    <w:rsid w:val="0074285F"/>
    <w:rsid w:val="0074520F"/>
    <w:rsid w:val="00746294"/>
    <w:rsid w:val="00755EE6"/>
    <w:rsid w:val="00777F89"/>
    <w:rsid w:val="007910DD"/>
    <w:rsid w:val="007B2DA7"/>
    <w:rsid w:val="007B5994"/>
    <w:rsid w:val="007C4A60"/>
    <w:rsid w:val="007D06D0"/>
    <w:rsid w:val="007D7945"/>
    <w:rsid w:val="007E6BF6"/>
    <w:rsid w:val="008107AF"/>
    <w:rsid w:val="008145A2"/>
    <w:rsid w:val="00851D39"/>
    <w:rsid w:val="00853475"/>
    <w:rsid w:val="00855AD2"/>
    <w:rsid w:val="008924DB"/>
    <w:rsid w:val="008A29E9"/>
    <w:rsid w:val="008A72B2"/>
    <w:rsid w:val="008B599C"/>
    <w:rsid w:val="008D1E95"/>
    <w:rsid w:val="008D6BDB"/>
    <w:rsid w:val="0090362E"/>
    <w:rsid w:val="009316A4"/>
    <w:rsid w:val="009336A5"/>
    <w:rsid w:val="0096583F"/>
    <w:rsid w:val="00977F1F"/>
    <w:rsid w:val="00983258"/>
    <w:rsid w:val="00985206"/>
    <w:rsid w:val="009A0B6F"/>
    <w:rsid w:val="009A27FE"/>
    <w:rsid w:val="009A59AD"/>
    <w:rsid w:val="009B09C8"/>
    <w:rsid w:val="009B6FB9"/>
    <w:rsid w:val="009D177B"/>
    <w:rsid w:val="009D7919"/>
    <w:rsid w:val="009F5A81"/>
    <w:rsid w:val="00A02D06"/>
    <w:rsid w:val="00A626EE"/>
    <w:rsid w:val="00A6443E"/>
    <w:rsid w:val="00A722D6"/>
    <w:rsid w:val="00A81DEE"/>
    <w:rsid w:val="00A829C9"/>
    <w:rsid w:val="00AC3CD1"/>
    <w:rsid w:val="00AD085E"/>
    <w:rsid w:val="00B0083D"/>
    <w:rsid w:val="00B95EFC"/>
    <w:rsid w:val="00B961E8"/>
    <w:rsid w:val="00BD5C60"/>
    <w:rsid w:val="00BE2800"/>
    <w:rsid w:val="00C03104"/>
    <w:rsid w:val="00C062C9"/>
    <w:rsid w:val="00C31887"/>
    <w:rsid w:val="00C43525"/>
    <w:rsid w:val="00C50930"/>
    <w:rsid w:val="00C51D48"/>
    <w:rsid w:val="00C55AD9"/>
    <w:rsid w:val="00C80621"/>
    <w:rsid w:val="00C95EA9"/>
    <w:rsid w:val="00C967CE"/>
    <w:rsid w:val="00CA62BB"/>
    <w:rsid w:val="00CA663D"/>
    <w:rsid w:val="00CE51BF"/>
    <w:rsid w:val="00D038F1"/>
    <w:rsid w:val="00D1451D"/>
    <w:rsid w:val="00D23BB8"/>
    <w:rsid w:val="00D23CB5"/>
    <w:rsid w:val="00D26D0E"/>
    <w:rsid w:val="00D3112C"/>
    <w:rsid w:val="00D90DCC"/>
    <w:rsid w:val="00DB1243"/>
    <w:rsid w:val="00DC2973"/>
    <w:rsid w:val="00DF2162"/>
    <w:rsid w:val="00E02063"/>
    <w:rsid w:val="00E06F39"/>
    <w:rsid w:val="00E160B5"/>
    <w:rsid w:val="00E244F4"/>
    <w:rsid w:val="00E32A69"/>
    <w:rsid w:val="00E34F75"/>
    <w:rsid w:val="00E47015"/>
    <w:rsid w:val="00E82654"/>
    <w:rsid w:val="00E91A00"/>
    <w:rsid w:val="00E96A59"/>
    <w:rsid w:val="00EA17DD"/>
    <w:rsid w:val="00EB57EE"/>
    <w:rsid w:val="00EC1BBE"/>
    <w:rsid w:val="00EC67FE"/>
    <w:rsid w:val="00EC6C0A"/>
    <w:rsid w:val="00EE448F"/>
    <w:rsid w:val="00F13478"/>
    <w:rsid w:val="00F14B55"/>
    <w:rsid w:val="00F22EDE"/>
    <w:rsid w:val="00F33871"/>
    <w:rsid w:val="00F436ED"/>
    <w:rsid w:val="00F64845"/>
    <w:rsid w:val="00F8432B"/>
    <w:rsid w:val="00F90D2B"/>
    <w:rsid w:val="00F935E2"/>
    <w:rsid w:val="00FA487B"/>
    <w:rsid w:val="00FD1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10A6"/>
  <w15:docId w15:val="{87816122-E7E3-4E21-AEBA-D4346561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0DD"/>
    <w:rPr>
      <w:rFonts w:ascii="Calibri" w:eastAsia="Calibri" w:hAnsi="Calibri" w:cs="Times New Roman"/>
    </w:rPr>
  </w:style>
  <w:style w:type="paragraph" w:styleId="Nagwek1">
    <w:name w:val="heading 1"/>
    <w:basedOn w:val="Normalny"/>
    <w:next w:val="Normalny"/>
    <w:link w:val="Nagwek1Znak"/>
    <w:qFormat/>
    <w:rsid w:val="00F64845"/>
    <w:pPr>
      <w:spacing w:before="480" w:after="0" w:line="240" w:lineRule="auto"/>
      <w:contextualSpacing/>
      <w:outlineLvl w:val="0"/>
    </w:pPr>
    <w:rPr>
      <w:rFonts w:asciiTheme="majorHAnsi" w:eastAsiaTheme="majorEastAsia" w:hAnsiTheme="majorHAnsi" w:cstheme="majorBid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0DD"/>
    <w:pPr>
      <w:ind w:left="720"/>
      <w:contextualSpacing/>
    </w:pPr>
  </w:style>
  <w:style w:type="paragraph" w:styleId="Tekstprzypisukocowego">
    <w:name w:val="endnote text"/>
    <w:basedOn w:val="Normalny"/>
    <w:link w:val="TekstprzypisukocowegoZnak"/>
    <w:uiPriority w:val="99"/>
    <w:semiHidden/>
    <w:unhideWhenUsed/>
    <w:rsid w:val="009832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325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83258"/>
    <w:rPr>
      <w:vertAlign w:val="superscript"/>
    </w:rPr>
  </w:style>
  <w:style w:type="character" w:customStyle="1" w:styleId="Nagwek1Znak">
    <w:name w:val="Nagłówek 1 Znak"/>
    <w:basedOn w:val="Domylnaczcionkaakapitu"/>
    <w:link w:val="Nagwek1"/>
    <w:rsid w:val="00F64845"/>
    <w:rPr>
      <w:rFonts w:asciiTheme="majorHAnsi" w:eastAsiaTheme="majorEastAsia" w:hAnsiTheme="majorHAnsi" w:cstheme="majorBidi"/>
      <w:b/>
      <w:bCs/>
      <w:sz w:val="28"/>
      <w:szCs w:val="28"/>
      <w:lang w:eastAsia="pl-PL"/>
    </w:rPr>
  </w:style>
  <w:style w:type="paragraph" w:styleId="Zwykytekst">
    <w:name w:val="Plain Text"/>
    <w:basedOn w:val="Normalny"/>
    <w:link w:val="ZwykytekstZnak"/>
    <w:rsid w:val="00F6484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F64845"/>
    <w:rPr>
      <w:rFonts w:ascii="Courier New" w:eastAsia="Times New Roman" w:hAnsi="Courier New" w:cs="Times New Roman"/>
      <w:sz w:val="20"/>
      <w:szCs w:val="20"/>
      <w:lang w:eastAsia="pl-PL"/>
    </w:rPr>
  </w:style>
  <w:style w:type="table" w:styleId="Tabela-Siatka">
    <w:name w:val="Table Grid"/>
    <w:basedOn w:val="Standardowy"/>
    <w:uiPriority w:val="59"/>
    <w:rsid w:val="00F6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E51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1BF"/>
    <w:rPr>
      <w:rFonts w:ascii="Tahoma" w:eastAsia="Calibri" w:hAnsi="Tahoma" w:cs="Tahoma"/>
      <w:sz w:val="16"/>
      <w:szCs w:val="16"/>
    </w:rPr>
  </w:style>
  <w:style w:type="character" w:styleId="Hipercze">
    <w:name w:val="Hyperlink"/>
    <w:basedOn w:val="Domylnaczcionkaakapitu"/>
    <w:uiPriority w:val="99"/>
    <w:semiHidden/>
    <w:unhideWhenUsed/>
    <w:rsid w:val="00CA6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0358">
      <w:bodyDiv w:val="1"/>
      <w:marLeft w:val="0"/>
      <w:marRight w:val="0"/>
      <w:marTop w:val="0"/>
      <w:marBottom w:val="0"/>
      <w:divBdr>
        <w:top w:val="none" w:sz="0" w:space="0" w:color="auto"/>
        <w:left w:val="none" w:sz="0" w:space="0" w:color="auto"/>
        <w:bottom w:val="none" w:sz="0" w:space="0" w:color="auto"/>
        <w:right w:val="none" w:sz="0" w:space="0" w:color="auto"/>
      </w:divBdr>
      <w:divsChild>
        <w:div w:id="465853128">
          <w:marLeft w:val="0"/>
          <w:marRight w:val="0"/>
          <w:marTop w:val="0"/>
          <w:marBottom w:val="0"/>
          <w:divBdr>
            <w:top w:val="none" w:sz="0" w:space="0" w:color="auto"/>
            <w:left w:val="none" w:sz="0" w:space="0" w:color="auto"/>
            <w:bottom w:val="none" w:sz="0" w:space="0" w:color="auto"/>
            <w:right w:val="none" w:sz="0" w:space="0" w:color="auto"/>
          </w:divBdr>
        </w:div>
        <w:div w:id="1610042759">
          <w:marLeft w:val="0"/>
          <w:marRight w:val="0"/>
          <w:marTop w:val="0"/>
          <w:marBottom w:val="0"/>
          <w:divBdr>
            <w:top w:val="none" w:sz="0" w:space="0" w:color="auto"/>
            <w:left w:val="none" w:sz="0" w:space="0" w:color="auto"/>
            <w:bottom w:val="none" w:sz="0" w:space="0" w:color="auto"/>
            <w:right w:val="none" w:sz="0" w:space="0" w:color="auto"/>
          </w:divBdr>
        </w:div>
        <w:div w:id="1570923997">
          <w:marLeft w:val="0"/>
          <w:marRight w:val="0"/>
          <w:marTop w:val="0"/>
          <w:marBottom w:val="0"/>
          <w:divBdr>
            <w:top w:val="none" w:sz="0" w:space="0" w:color="auto"/>
            <w:left w:val="none" w:sz="0" w:space="0" w:color="auto"/>
            <w:bottom w:val="none" w:sz="0" w:space="0" w:color="auto"/>
            <w:right w:val="none" w:sz="0" w:space="0" w:color="auto"/>
          </w:divBdr>
        </w:div>
        <w:div w:id="2061052256">
          <w:marLeft w:val="0"/>
          <w:marRight w:val="0"/>
          <w:marTop w:val="0"/>
          <w:marBottom w:val="0"/>
          <w:divBdr>
            <w:top w:val="none" w:sz="0" w:space="0" w:color="auto"/>
            <w:left w:val="none" w:sz="0" w:space="0" w:color="auto"/>
            <w:bottom w:val="none" w:sz="0" w:space="0" w:color="auto"/>
            <w:right w:val="none" w:sz="0" w:space="0" w:color="auto"/>
          </w:divBdr>
        </w:div>
        <w:div w:id="1472403989">
          <w:marLeft w:val="0"/>
          <w:marRight w:val="0"/>
          <w:marTop w:val="0"/>
          <w:marBottom w:val="0"/>
          <w:divBdr>
            <w:top w:val="none" w:sz="0" w:space="0" w:color="auto"/>
            <w:left w:val="none" w:sz="0" w:space="0" w:color="auto"/>
            <w:bottom w:val="none" w:sz="0" w:space="0" w:color="auto"/>
            <w:right w:val="none" w:sz="0" w:space="0" w:color="auto"/>
          </w:divBdr>
        </w:div>
        <w:div w:id="569849110">
          <w:marLeft w:val="0"/>
          <w:marRight w:val="0"/>
          <w:marTop w:val="0"/>
          <w:marBottom w:val="0"/>
          <w:divBdr>
            <w:top w:val="none" w:sz="0" w:space="0" w:color="auto"/>
            <w:left w:val="none" w:sz="0" w:space="0" w:color="auto"/>
            <w:bottom w:val="none" w:sz="0" w:space="0" w:color="auto"/>
            <w:right w:val="none" w:sz="0" w:space="0" w:color="auto"/>
          </w:divBdr>
        </w:div>
        <w:div w:id="516308122">
          <w:marLeft w:val="0"/>
          <w:marRight w:val="0"/>
          <w:marTop w:val="0"/>
          <w:marBottom w:val="0"/>
          <w:divBdr>
            <w:top w:val="none" w:sz="0" w:space="0" w:color="auto"/>
            <w:left w:val="none" w:sz="0" w:space="0" w:color="auto"/>
            <w:bottom w:val="none" w:sz="0" w:space="0" w:color="auto"/>
            <w:right w:val="none" w:sz="0" w:space="0" w:color="auto"/>
          </w:divBdr>
        </w:div>
        <w:div w:id="42826687">
          <w:marLeft w:val="0"/>
          <w:marRight w:val="0"/>
          <w:marTop w:val="0"/>
          <w:marBottom w:val="0"/>
          <w:divBdr>
            <w:top w:val="none" w:sz="0" w:space="0" w:color="auto"/>
            <w:left w:val="none" w:sz="0" w:space="0" w:color="auto"/>
            <w:bottom w:val="none" w:sz="0" w:space="0" w:color="auto"/>
            <w:right w:val="none" w:sz="0" w:space="0" w:color="auto"/>
          </w:divBdr>
        </w:div>
        <w:div w:id="2117480363">
          <w:marLeft w:val="0"/>
          <w:marRight w:val="0"/>
          <w:marTop w:val="0"/>
          <w:marBottom w:val="0"/>
          <w:divBdr>
            <w:top w:val="none" w:sz="0" w:space="0" w:color="auto"/>
            <w:left w:val="none" w:sz="0" w:space="0" w:color="auto"/>
            <w:bottom w:val="none" w:sz="0" w:space="0" w:color="auto"/>
            <w:right w:val="none" w:sz="0" w:space="0" w:color="auto"/>
          </w:divBdr>
        </w:div>
        <w:div w:id="915822197">
          <w:marLeft w:val="0"/>
          <w:marRight w:val="0"/>
          <w:marTop w:val="0"/>
          <w:marBottom w:val="0"/>
          <w:divBdr>
            <w:top w:val="none" w:sz="0" w:space="0" w:color="auto"/>
            <w:left w:val="none" w:sz="0" w:space="0" w:color="auto"/>
            <w:bottom w:val="none" w:sz="0" w:space="0" w:color="auto"/>
            <w:right w:val="none" w:sz="0" w:space="0" w:color="auto"/>
          </w:divBdr>
        </w:div>
        <w:div w:id="1863011094">
          <w:marLeft w:val="0"/>
          <w:marRight w:val="0"/>
          <w:marTop w:val="0"/>
          <w:marBottom w:val="0"/>
          <w:divBdr>
            <w:top w:val="none" w:sz="0" w:space="0" w:color="auto"/>
            <w:left w:val="none" w:sz="0" w:space="0" w:color="auto"/>
            <w:bottom w:val="none" w:sz="0" w:space="0" w:color="auto"/>
            <w:right w:val="none" w:sz="0" w:space="0" w:color="auto"/>
          </w:divBdr>
        </w:div>
        <w:div w:id="493302834">
          <w:marLeft w:val="0"/>
          <w:marRight w:val="0"/>
          <w:marTop w:val="0"/>
          <w:marBottom w:val="0"/>
          <w:divBdr>
            <w:top w:val="none" w:sz="0" w:space="0" w:color="auto"/>
            <w:left w:val="none" w:sz="0" w:space="0" w:color="auto"/>
            <w:bottom w:val="none" w:sz="0" w:space="0" w:color="auto"/>
            <w:right w:val="none" w:sz="0" w:space="0" w:color="auto"/>
          </w:divBdr>
        </w:div>
        <w:div w:id="2127774682">
          <w:marLeft w:val="0"/>
          <w:marRight w:val="0"/>
          <w:marTop w:val="0"/>
          <w:marBottom w:val="0"/>
          <w:divBdr>
            <w:top w:val="none" w:sz="0" w:space="0" w:color="auto"/>
            <w:left w:val="none" w:sz="0" w:space="0" w:color="auto"/>
            <w:bottom w:val="none" w:sz="0" w:space="0" w:color="auto"/>
            <w:right w:val="none" w:sz="0" w:space="0" w:color="auto"/>
          </w:divBdr>
        </w:div>
        <w:div w:id="610822483">
          <w:marLeft w:val="0"/>
          <w:marRight w:val="0"/>
          <w:marTop w:val="0"/>
          <w:marBottom w:val="0"/>
          <w:divBdr>
            <w:top w:val="none" w:sz="0" w:space="0" w:color="auto"/>
            <w:left w:val="none" w:sz="0" w:space="0" w:color="auto"/>
            <w:bottom w:val="none" w:sz="0" w:space="0" w:color="auto"/>
            <w:right w:val="none" w:sz="0" w:space="0" w:color="auto"/>
          </w:divBdr>
        </w:div>
        <w:div w:id="1273053574">
          <w:marLeft w:val="0"/>
          <w:marRight w:val="0"/>
          <w:marTop w:val="0"/>
          <w:marBottom w:val="0"/>
          <w:divBdr>
            <w:top w:val="none" w:sz="0" w:space="0" w:color="auto"/>
            <w:left w:val="none" w:sz="0" w:space="0" w:color="auto"/>
            <w:bottom w:val="none" w:sz="0" w:space="0" w:color="auto"/>
            <w:right w:val="none" w:sz="0" w:space="0" w:color="auto"/>
          </w:divBdr>
        </w:div>
        <w:div w:id="1312053516">
          <w:marLeft w:val="0"/>
          <w:marRight w:val="0"/>
          <w:marTop w:val="0"/>
          <w:marBottom w:val="0"/>
          <w:divBdr>
            <w:top w:val="none" w:sz="0" w:space="0" w:color="auto"/>
            <w:left w:val="none" w:sz="0" w:space="0" w:color="auto"/>
            <w:bottom w:val="none" w:sz="0" w:space="0" w:color="auto"/>
            <w:right w:val="none" w:sz="0" w:space="0" w:color="auto"/>
          </w:divBdr>
        </w:div>
        <w:div w:id="1401632119">
          <w:marLeft w:val="0"/>
          <w:marRight w:val="0"/>
          <w:marTop w:val="0"/>
          <w:marBottom w:val="0"/>
          <w:divBdr>
            <w:top w:val="none" w:sz="0" w:space="0" w:color="auto"/>
            <w:left w:val="none" w:sz="0" w:space="0" w:color="auto"/>
            <w:bottom w:val="none" w:sz="0" w:space="0" w:color="auto"/>
            <w:right w:val="none" w:sz="0" w:space="0" w:color="auto"/>
          </w:divBdr>
        </w:div>
        <w:div w:id="587151916">
          <w:marLeft w:val="0"/>
          <w:marRight w:val="0"/>
          <w:marTop w:val="0"/>
          <w:marBottom w:val="0"/>
          <w:divBdr>
            <w:top w:val="none" w:sz="0" w:space="0" w:color="auto"/>
            <w:left w:val="none" w:sz="0" w:space="0" w:color="auto"/>
            <w:bottom w:val="none" w:sz="0" w:space="0" w:color="auto"/>
            <w:right w:val="none" w:sz="0" w:space="0" w:color="auto"/>
          </w:divBdr>
        </w:div>
        <w:div w:id="1432356288">
          <w:marLeft w:val="0"/>
          <w:marRight w:val="0"/>
          <w:marTop w:val="0"/>
          <w:marBottom w:val="0"/>
          <w:divBdr>
            <w:top w:val="none" w:sz="0" w:space="0" w:color="auto"/>
            <w:left w:val="none" w:sz="0" w:space="0" w:color="auto"/>
            <w:bottom w:val="none" w:sz="0" w:space="0" w:color="auto"/>
            <w:right w:val="none" w:sz="0" w:space="0" w:color="auto"/>
          </w:divBdr>
        </w:div>
        <w:div w:id="370694834">
          <w:marLeft w:val="0"/>
          <w:marRight w:val="0"/>
          <w:marTop w:val="0"/>
          <w:marBottom w:val="0"/>
          <w:divBdr>
            <w:top w:val="none" w:sz="0" w:space="0" w:color="auto"/>
            <w:left w:val="none" w:sz="0" w:space="0" w:color="auto"/>
            <w:bottom w:val="none" w:sz="0" w:space="0" w:color="auto"/>
            <w:right w:val="none" w:sz="0" w:space="0" w:color="auto"/>
          </w:divBdr>
        </w:div>
        <w:div w:id="59523513">
          <w:marLeft w:val="0"/>
          <w:marRight w:val="0"/>
          <w:marTop w:val="0"/>
          <w:marBottom w:val="0"/>
          <w:divBdr>
            <w:top w:val="none" w:sz="0" w:space="0" w:color="auto"/>
            <w:left w:val="none" w:sz="0" w:space="0" w:color="auto"/>
            <w:bottom w:val="none" w:sz="0" w:space="0" w:color="auto"/>
            <w:right w:val="none" w:sz="0" w:space="0" w:color="auto"/>
          </w:divBdr>
        </w:div>
        <w:div w:id="1962034406">
          <w:marLeft w:val="0"/>
          <w:marRight w:val="0"/>
          <w:marTop w:val="0"/>
          <w:marBottom w:val="0"/>
          <w:divBdr>
            <w:top w:val="none" w:sz="0" w:space="0" w:color="auto"/>
            <w:left w:val="none" w:sz="0" w:space="0" w:color="auto"/>
            <w:bottom w:val="none" w:sz="0" w:space="0" w:color="auto"/>
            <w:right w:val="none" w:sz="0" w:space="0" w:color="auto"/>
          </w:divBdr>
        </w:div>
        <w:div w:id="1060250228">
          <w:marLeft w:val="0"/>
          <w:marRight w:val="0"/>
          <w:marTop w:val="0"/>
          <w:marBottom w:val="0"/>
          <w:divBdr>
            <w:top w:val="none" w:sz="0" w:space="0" w:color="auto"/>
            <w:left w:val="none" w:sz="0" w:space="0" w:color="auto"/>
            <w:bottom w:val="none" w:sz="0" w:space="0" w:color="auto"/>
            <w:right w:val="none" w:sz="0" w:space="0" w:color="auto"/>
          </w:divBdr>
        </w:div>
        <w:div w:id="1530757018">
          <w:marLeft w:val="0"/>
          <w:marRight w:val="0"/>
          <w:marTop w:val="0"/>
          <w:marBottom w:val="0"/>
          <w:divBdr>
            <w:top w:val="none" w:sz="0" w:space="0" w:color="auto"/>
            <w:left w:val="none" w:sz="0" w:space="0" w:color="auto"/>
            <w:bottom w:val="none" w:sz="0" w:space="0" w:color="auto"/>
            <w:right w:val="none" w:sz="0" w:space="0" w:color="auto"/>
          </w:divBdr>
        </w:div>
        <w:div w:id="1381787520">
          <w:marLeft w:val="0"/>
          <w:marRight w:val="0"/>
          <w:marTop w:val="0"/>
          <w:marBottom w:val="0"/>
          <w:divBdr>
            <w:top w:val="none" w:sz="0" w:space="0" w:color="auto"/>
            <w:left w:val="none" w:sz="0" w:space="0" w:color="auto"/>
            <w:bottom w:val="none" w:sz="0" w:space="0" w:color="auto"/>
            <w:right w:val="none" w:sz="0" w:space="0" w:color="auto"/>
          </w:divBdr>
        </w:div>
        <w:div w:id="900867508">
          <w:marLeft w:val="0"/>
          <w:marRight w:val="0"/>
          <w:marTop w:val="0"/>
          <w:marBottom w:val="0"/>
          <w:divBdr>
            <w:top w:val="none" w:sz="0" w:space="0" w:color="auto"/>
            <w:left w:val="none" w:sz="0" w:space="0" w:color="auto"/>
            <w:bottom w:val="none" w:sz="0" w:space="0" w:color="auto"/>
            <w:right w:val="none" w:sz="0" w:space="0" w:color="auto"/>
          </w:divBdr>
        </w:div>
        <w:div w:id="230965688">
          <w:marLeft w:val="0"/>
          <w:marRight w:val="0"/>
          <w:marTop w:val="0"/>
          <w:marBottom w:val="0"/>
          <w:divBdr>
            <w:top w:val="none" w:sz="0" w:space="0" w:color="auto"/>
            <w:left w:val="none" w:sz="0" w:space="0" w:color="auto"/>
            <w:bottom w:val="none" w:sz="0" w:space="0" w:color="auto"/>
            <w:right w:val="none" w:sz="0" w:space="0" w:color="auto"/>
          </w:divBdr>
        </w:div>
        <w:div w:id="1411584263">
          <w:marLeft w:val="0"/>
          <w:marRight w:val="0"/>
          <w:marTop w:val="0"/>
          <w:marBottom w:val="0"/>
          <w:divBdr>
            <w:top w:val="none" w:sz="0" w:space="0" w:color="auto"/>
            <w:left w:val="none" w:sz="0" w:space="0" w:color="auto"/>
            <w:bottom w:val="none" w:sz="0" w:space="0" w:color="auto"/>
            <w:right w:val="none" w:sz="0" w:space="0" w:color="auto"/>
          </w:divBdr>
        </w:div>
        <w:div w:id="1243296508">
          <w:marLeft w:val="0"/>
          <w:marRight w:val="0"/>
          <w:marTop w:val="0"/>
          <w:marBottom w:val="0"/>
          <w:divBdr>
            <w:top w:val="none" w:sz="0" w:space="0" w:color="auto"/>
            <w:left w:val="none" w:sz="0" w:space="0" w:color="auto"/>
            <w:bottom w:val="none" w:sz="0" w:space="0" w:color="auto"/>
            <w:right w:val="none" w:sz="0" w:space="0" w:color="auto"/>
          </w:divBdr>
        </w:div>
        <w:div w:id="73478645">
          <w:marLeft w:val="0"/>
          <w:marRight w:val="0"/>
          <w:marTop w:val="0"/>
          <w:marBottom w:val="0"/>
          <w:divBdr>
            <w:top w:val="none" w:sz="0" w:space="0" w:color="auto"/>
            <w:left w:val="none" w:sz="0" w:space="0" w:color="auto"/>
            <w:bottom w:val="none" w:sz="0" w:space="0" w:color="auto"/>
            <w:right w:val="none" w:sz="0" w:space="0" w:color="auto"/>
          </w:divBdr>
        </w:div>
        <w:div w:id="622688933">
          <w:marLeft w:val="0"/>
          <w:marRight w:val="0"/>
          <w:marTop w:val="0"/>
          <w:marBottom w:val="0"/>
          <w:divBdr>
            <w:top w:val="none" w:sz="0" w:space="0" w:color="auto"/>
            <w:left w:val="none" w:sz="0" w:space="0" w:color="auto"/>
            <w:bottom w:val="none" w:sz="0" w:space="0" w:color="auto"/>
            <w:right w:val="none" w:sz="0" w:space="0" w:color="auto"/>
          </w:divBdr>
        </w:div>
        <w:div w:id="639187375">
          <w:marLeft w:val="0"/>
          <w:marRight w:val="0"/>
          <w:marTop w:val="0"/>
          <w:marBottom w:val="0"/>
          <w:divBdr>
            <w:top w:val="none" w:sz="0" w:space="0" w:color="auto"/>
            <w:left w:val="none" w:sz="0" w:space="0" w:color="auto"/>
            <w:bottom w:val="none" w:sz="0" w:space="0" w:color="auto"/>
            <w:right w:val="none" w:sz="0" w:space="0" w:color="auto"/>
          </w:divBdr>
        </w:div>
        <w:div w:id="291325425">
          <w:marLeft w:val="0"/>
          <w:marRight w:val="0"/>
          <w:marTop w:val="0"/>
          <w:marBottom w:val="0"/>
          <w:divBdr>
            <w:top w:val="none" w:sz="0" w:space="0" w:color="auto"/>
            <w:left w:val="none" w:sz="0" w:space="0" w:color="auto"/>
            <w:bottom w:val="none" w:sz="0" w:space="0" w:color="auto"/>
            <w:right w:val="none" w:sz="0" w:space="0" w:color="auto"/>
          </w:divBdr>
        </w:div>
        <w:div w:id="1496412608">
          <w:marLeft w:val="0"/>
          <w:marRight w:val="0"/>
          <w:marTop w:val="0"/>
          <w:marBottom w:val="0"/>
          <w:divBdr>
            <w:top w:val="none" w:sz="0" w:space="0" w:color="auto"/>
            <w:left w:val="none" w:sz="0" w:space="0" w:color="auto"/>
            <w:bottom w:val="none" w:sz="0" w:space="0" w:color="auto"/>
            <w:right w:val="none" w:sz="0" w:space="0" w:color="auto"/>
          </w:divBdr>
        </w:div>
      </w:divsChild>
    </w:div>
    <w:div w:id="1402370501">
      <w:bodyDiv w:val="1"/>
      <w:marLeft w:val="0"/>
      <w:marRight w:val="0"/>
      <w:marTop w:val="0"/>
      <w:marBottom w:val="0"/>
      <w:divBdr>
        <w:top w:val="none" w:sz="0" w:space="0" w:color="auto"/>
        <w:left w:val="none" w:sz="0" w:space="0" w:color="auto"/>
        <w:bottom w:val="none" w:sz="0" w:space="0" w:color="auto"/>
        <w:right w:val="none" w:sz="0" w:space="0" w:color="auto"/>
      </w:divBdr>
      <w:divsChild>
        <w:div w:id="993532298">
          <w:marLeft w:val="0"/>
          <w:marRight w:val="0"/>
          <w:marTop w:val="0"/>
          <w:marBottom w:val="0"/>
          <w:divBdr>
            <w:top w:val="none" w:sz="0" w:space="0" w:color="auto"/>
            <w:left w:val="none" w:sz="0" w:space="0" w:color="auto"/>
            <w:bottom w:val="none" w:sz="0" w:space="0" w:color="auto"/>
            <w:right w:val="none" w:sz="0" w:space="0" w:color="auto"/>
          </w:divBdr>
        </w:div>
        <w:div w:id="1233076760">
          <w:marLeft w:val="0"/>
          <w:marRight w:val="0"/>
          <w:marTop w:val="0"/>
          <w:marBottom w:val="0"/>
          <w:divBdr>
            <w:top w:val="none" w:sz="0" w:space="0" w:color="auto"/>
            <w:left w:val="none" w:sz="0" w:space="0" w:color="auto"/>
            <w:bottom w:val="none" w:sz="0" w:space="0" w:color="auto"/>
            <w:right w:val="none" w:sz="0" w:space="0" w:color="auto"/>
          </w:divBdr>
        </w:div>
        <w:div w:id="570624102">
          <w:marLeft w:val="0"/>
          <w:marRight w:val="0"/>
          <w:marTop w:val="0"/>
          <w:marBottom w:val="0"/>
          <w:divBdr>
            <w:top w:val="none" w:sz="0" w:space="0" w:color="auto"/>
            <w:left w:val="none" w:sz="0" w:space="0" w:color="auto"/>
            <w:bottom w:val="none" w:sz="0" w:space="0" w:color="auto"/>
            <w:right w:val="none" w:sz="0" w:space="0" w:color="auto"/>
          </w:divBdr>
        </w:div>
        <w:div w:id="975918181">
          <w:marLeft w:val="0"/>
          <w:marRight w:val="0"/>
          <w:marTop w:val="0"/>
          <w:marBottom w:val="0"/>
          <w:divBdr>
            <w:top w:val="none" w:sz="0" w:space="0" w:color="auto"/>
            <w:left w:val="none" w:sz="0" w:space="0" w:color="auto"/>
            <w:bottom w:val="none" w:sz="0" w:space="0" w:color="auto"/>
            <w:right w:val="none" w:sz="0" w:space="0" w:color="auto"/>
          </w:divBdr>
        </w:div>
        <w:div w:id="1000817039">
          <w:marLeft w:val="0"/>
          <w:marRight w:val="0"/>
          <w:marTop w:val="0"/>
          <w:marBottom w:val="0"/>
          <w:divBdr>
            <w:top w:val="none" w:sz="0" w:space="0" w:color="auto"/>
            <w:left w:val="none" w:sz="0" w:space="0" w:color="auto"/>
            <w:bottom w:val="none" w:sz="0" w:space="0" w:color="auto"/>
            <w:right w:val="none" w:sz="0" w:space="0" w:color="auto"/>
          </w:divBdr>
        </w:div>
        <w:div w:id="552079734">
          <w:marLeft w:val="0"/>
          <w:marRight w:val="0"/>
          <w:marTop w:val="0"/>
          <w:marBottom w:val="0"/>
          <w:divBdr>
            <w:top w:val="none" w:sz="0" w:space="0" w:color="auto"/>
            <w:left w:val="none" w:sz="0" w:space="0" w:color="auto"/>
            <w:bottom w:val="none" w:sz="0" w:space="0" w:color="auto"/>
            <w:right w:val="none" w:sz="0" w:space="0" w:color="auto"/>
          </w:divBdr>
        </w:div>
        <w:div w:id="1911496438">
          <w:marLeft w:val="0"/>
          <w:marRight w:val="0"/>
          <w:marTop w:val="0"/>
          <w:marBottom w:val="0"/>
          <w:divBdr>
            <w:top w:val="none" w:sz="0" w:space="0" w:color="auto"/>
            <w:left w:val="none" w:sz="0" w:space="0" w:color="auto"/>
            <w:bottom w:val="none" w:sz="0" w:space="0" w:color="auto"/>
            <w:right w:val="none" w:sz="0" w:space="0" w:color="auto"/>
          </w:divBdr>
        </w:div>
        <w:div w:id="1194272999">
          <w:marLeft w:val="0"/>
          <w:marRight w:val="0"/>
          <w:marTop w:val="0"/>
          <w:marBottom w:val="0"/>
          <w:divBdr>
            <w:top w:val="none" w:sz="0" w:space="0" w:color="auto"/>
            <w:left w:val="none" w:sz="0" w:space="0" w:color="auto"/>
            <w:bottom w:val="none" w:sz="0" w:space="0" w:color="auto"/>
            <w:right w:val="none" w:sz="0" w:space="0" w:color="auto"/>
          </w:divBdr>
        </w:div>
        <w:div w:id="1137264070">
          <w:marLeft w:val="0"/>
          <w:marRight w:val="0"/>
          <w:marTop w:val="0"/>
          <w:marBottom w:val="0"/>
          <w:divBdr>
            <w:top w:val="none" w:sz="0" w:space="0" w:color="auto"/>
            <w:left w:val="none" w:sz="0" w:space="0" w:color="auto"/>
            <w:bottom w:val="none" w:sz="0" w:space="0" w:color="auto"/>
            <w:right w:val="none" w:sz="0" w:space="0" w:color="auto"/>
          </w:divBdr>
        </w:div>
        <w:div w:id="166851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ap.sejm.gov.pl/DetailsServlet?id=WDU20150000460&amp;m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2544</Words>
  <Characters>15267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jbrzezinska</dc:creator>
  <cp:lastModifiedBy>Izabela Samsel</cp:lastModifiedBy>
  <cp:revision>35</cp:revision>
  <cp:lastPrinted>2016-03-23T06:54:00Z</cp:lastPrinted>
  <dcterms:created xsi:type="dcterms:W3CDTF">2016-03-16T18:23:00Z</dcterms:created>
  <dcterms:modified xsi:type="dcterms:W3CDTF">2016-03-23T11:20:00Z</dcterms:modified>
</cp:coreProperties>
</file>